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1931F21D" w:rsidR="00751DED" w:rsidRDefault="004A281C" w:rsidP="006C00EA">
      <w:pPr>
        <w:pStyle w:val="Heading1"/>
        <w:jc w:val="center"/>
      </w:pPr>
      <w:bookmarkStart w:id="0" w:name="_Toc357771638"/>
      <w:bookmarkStart w:id="1" w:name="_Toc346793416"/>
      <w:bookmarkStart w:id="2" w:name="_Toc328122777"/>
      <w:bookmarkStart w:id="3" w:name="_Toc400361362"/>
      <w:bookmarkStart w:id="4" w:name="_Toc443397153"/>
      <w:r>
        <w:rPr>
          <w:noProof/>
        </w:rPr>
        <mc:AlternateContent>
          <mc:Choice Requires="wps">
            <w:drawing>
              <wp:anchor distT="0" distB="0" distL="114300" distR="114300" simplePos="0" relativeHeight="251659264" behindDoc="0" locked="0" layoutInCell="1" allowOverlap="1" wp14:anchorId="2C21F557" wp14:editId="09D386E9">
                <wp:simplePos x="0" y="0"/>
                <wp:positionH relativeFrom="column">
                  <wp:posOffset>5441874</wp:posOffset>
                </wp:positionH>
                <wp:positionV relativeFrom="paragraph">
                  <wp:posOffset>555056</wp:posOffset>
                </wp:positionV>
                <wp:extent cx="676275" cy="661917"/>
                <wp:effectExtent l="0" t="0" r="28575" b="24130"/>
                <wp:wrapNone/>
                <wp:docPr id="1" name="Rectangle 1"/>
                <wp:cNvGraphicFramePr/>
                <a:graphic xmlns:a="http://schemas.openxmlformats.org/drawingml/2006/main">
                  <a:graphicData uri="http://schemas.microsoft.com/office/word/2010/wordprocessingShape">
                    <wps:wsp>
                      <wps:cNvSpPr/>
                      <wps:spPr>
                        <a:xfrm>
                          <a:off x="0" y="0"/>
                          <a:ext cx="676275" cy="661917"/>
                        </a:xfrm>
                        <a:prstGeom prst="rect">
                          <a:avLst/>
                        </a:prstGeom>
                        <a:solidFill>
                          <a:schemeClr val="bg1"/>
                        </a:solidFill>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D25CE3" id="Rectangle 1" o:spid="_x0000_s1026" style="position:absolute;margin-left:428.5pt;margin-top:43.7pt;width:53.25pt;height:52.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" fillcolor="white [3212]" strokecolor="white [3212]" strokeweight="1pt"/>
            </w:pict>
          </mc:Fallback>
        </mc:AlternateContent>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3"/>
      <w:bookmarkEnd w:id="4"/>
      <w:r w:rsidR="00F15877">
        <w:t>:</w:t>
      </w:r>
      <w:r w:rsidR="00F15877">
        <w:br/>
      </w:r>
      <w:r w:rsidR="006C00EA">
        <w:t>High Meadow Community School</w:t>
      </w:r>
    </w:p>
    <w:tbl>
      <w:tblPr>
        <w:tblpPr w:leftFromText="180" w:rightFromText="180" w:vertAnchor="page" w:horzAnchor="page" w:tblpX="9961" w:tblpY="2236"/>
        <w:tblW w:w="244" w:type="dxa"/>
        <w:tblCellMar>
          <w:left w:w="10" w:type="dxa"/>
          <w:right w:w="10" w:type="dxa"/>
        </w:tblCellMar>
        <w:tblLook w:val="0000" w:firstRow="0" w:lastRow="0" w:firstColumn="0" w:lastColumn="0" w:noHBand="0" w:noVBand="0"/>
      </w:tblPr>
      <w:tblGrid>
        <w:gridCol w:w="244"/>
      </w:tblGrid>
      <w:tr w:rsidR="004A281C" w14:paraId="2F78346B" w14:textId="77777777" w:rsidTr="004A281C">
        <w:trPr>
          <w:trHeight w:val="27"/>
        </w:trPr>
        <w:tc>
          <w:tcPr>
            <w:tcW w:w="2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CABA226" w14:textId="77777777" w:rsidR="004A281C" w:rsidRDefault="004A281C" w:rsidP="004A281C">
            <w:pPr>
              <w:keepNext/>
              <w:spacing w:before="120" w:after="120"/>
              <w:outlineLvl w:val="1"/>
            </w:pPr>
          </w:p>
        </w:tc>
      </w:tr>
    </w:tbl>
    <w:p w14:paraId="7AD564A6" w14:textId="77777777" w:rsidR="00751DED" w:rsidRDefault="00F15877">
      <w:pPr>
        <w:pStyle w:val="Heading2"/>
      </w:pPr>
      <w:r>
        <w:t>Overview</w:t>
      </w:r>
      <w:bookmarkStart w:id="14" w:name="_GoBack"/>
      <w:bookmarkEnd w:id="5"/>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rsidRPr="004A281C"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4A281C" w:rsidRDefault="00F15877">
            <w:pPr>
              <w:pStyle w:val="TableHeader"/>
              <w:jc w:val="left"/>
              <w:rPr>
                <w:rFonts w:ascii="Calibri" w:hAnsi="Calibri"/>
              </w:rPr>
            </w:pPr>
            <w:r w:rsidRPr="004A281C">
              <w:rPr>
                <w:rFonts w:ascii="Calibri" w:hAnsi="Calibri"/>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4A281C" w:rsidRDefault="00F15877">
            <w:pPr>
              <w:pStyle w:val="TableHeader"/>
              <w:jc w:val="left"/>
              <w:rPr>
                <w:rFonts w:ascii="Calibri" w:hAnsi="Calibri"/>
              </w:rPr>
            </w:pPr>
            <w:r w:rsidRPr="004A281C">
              <w:rPr>
                <w:rFonts w:ascii="Calibri" w:hAnsi="Calibri"/>
              </w:rPr>
              <w:t>Information</w:t>
            </w:r>
          </w:p>
        </w:tc>
      </w:tr>
      <w:tr w:rsidR="00751DED" w:rsidRPr="004A281C"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4A281C" w:rsidRDefault="00F15877">
            <w:pPr>
              <w:pStyle w:val="TableRow"/>
              <w:rPr>
                <w:rFonts w:ascii="Calibri" w:hAnsi="Calibri"/>
              </w:rPr>
            </w:pPr>
            <w:r w:rsidRPr="004A281C">
              <w:rPr>
                <w:rFonts w:ascii="Calibri" w:hAnsi="Calibri"/>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E62712E" w:rsidR="00751DED" w:rsidRPr="004A281C" w:rsidRDefault="006C00EA">
            <w:pPr>
              <w:pStyle w:val="TableRow"/>
              <w:rPr>
                <w:rFonts w:ascii="Calibri" w:hAnsi="Calibri"/>
              </w:rPr>
            </w:pPr>
            <w:r w:rsidRPr="004A281C">
              <w:rPr>
                <w:rFonts w:ascii="Calibri" w:hAnsi="Calibri"/>
              </w:rPr>
              <w:t>2024 - 2025</w:t>
            </w:r>
          </w:p>
        </w:tc>
      </w:tr>
      <w:tr w:rsidR="00751DED" w:rsidRPr="004A281C"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4A281C" w:rsidRDefault="00F15877">
            <w:pPr>
              <w:pStyle w:val="TableRow"/>
              <w:rPr>
                <w:rFonts w:ascii="Calibri" w:hAnsi="Calibri"/>
              </w:rPr>
            </w:pPr>
            <w:r w:rsidRPr="004A281C">
              <w:rPr>
                <w:rFonts w:ascii="Calibri" w:hAnsi="Calibri"/>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8A245D1" w:rsidR="00751DED" w:rsidRPr="004A281C" w:rsidRDefault="006C00EA">
            <w:pPr>
              <w:pStyle w:val="TableRow"/>
              <w:rPr>
                <w:rFonts w:ascii="Calibri" w:hAnsi="Calibri"/>
              </w:rPr>
            </w:pPr>
            <w:r w:rsidRPr="004A281C">
              <w:rPr>
                <w:rFonts w:ascii="Calibri" w:hAnsi="Calibri"/>
              </w:rPr>
              <w:t>11</w:t>
            </w:r>
            <w:r w:rsidRPr="004A281C">
              <w:rPr>
                <w:rFonts w:ascii="Calibri" w:hAnsi="Calibri"/>
                <w:vertAlign w:val="superscript"/>
              </w:rPr>
              <w:t>th</w:t>
            </w:r>
            <w:r w:rsidRPr="004A281C">
              <w:rPr>
                <w:rFonts w:ascii="Calibri" w:hAnsi="Calibri"/>
              </w:rPr>
              <w:t xml:space="preserve"> February 2025</w:t>
            </w:r>
          </w:p>
        </w:tc>
      </w:tr>
      <w:tr w:rsidR="00751DED" w:rsidRPr="004A281C"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4A281C" w:rsidRDefault="00F15877">
            <w:pPr>
              <w:pStyle w:val="TableRow"/>
              <w:rPr>
                <w:rFonts w:ascii="Calibri" w:hAnsi="Calibri"/>
              </w:rPr>
            </w:pPr>
            <w:r w:rsidRPr="004A281C">
              <w:rPr>
                <w:rFonts w:ascii="Calibri" w:hAnsi="Calibri"/>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14867D0" w:rsidR="00751DED" w:rsidRPr="004A281C" w:rsidRDefault="006C00EA">
            <w:pPr>
              <w:pStyle w:val="TableRow"/>
              <w:rPr>
                <w:rFonts w:ascii="Calibri" w:hAnsi="Calibri"/>
              </w:rPr>
            </w:pPr>
            <w:r w:rsidRPr="004A281C">
              <w:rPr>
                <w:rFonts w:ascii="Calibri" w:hAnsi="Calibri"/>
              </w:rPr>
              <w:t>July 2025</w:t>
            </w:r>
          </w:p>
        </w:tc>
      </w:tr>
      <w:tr w:rsidR="00751DED" w:rsidRPr="004A281C"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4A281C" w:rsidRDefault="00F15877">
            <w:pPr>
              <w:pStyle w:val="TableRow"/>
              <w:rPr>
                <w:rFonts w:ascii="Calibri" w:hAnsi="Calibri"/>
              </w:rPr>
            </w:pPr>
            <w:r w:rsidRPr="004A281C">
              <w:rPr>
                <w:rFonts w:ascii="Calibri" w:hAnsi="Calibri"/>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598762E" w:rsidR="00751DED" w:rsidRPr="004A281C" w:rsidRDefault="006C00EA">
            <w:pPr>
              <w:pStyle w:val="TableRow"/>
              <w:rPr>
                <w:rFonts w:ascii="Calibri" w:hAnsi="Calibri"/>
              </w:rPr>
            </w:pPr>
            <w:r w:rsidRPr="004A281C">
              <w:rPr>
                <w:rFonts w:ascii="Calibri" w:hAnsi="Calibri"/>
              </w:rPr>
              <w:t>Karen Dilworth</w:t>
            </w:r>
          </w:p>
        </w:tc>
      </w:tr>
      <w:tr w:rsidR="00751DED" w:rsidRPr="004A281C"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4A281C" w:rsidRDefault="00F15877">
            <w:pPr>
              <w:pStyle w:val="TableRow"/>
              <w:rPr>
                <w:rFonts w:ascii="Calibri" w:hAnsi="Calibri"/>
              </w:rPr>
            </w:pPr>
            <w:r w:rsidRPr="004A281C">
              <w:rPr>
                <w:rFonts w:ascii="Calibri" w:hAnsi="Calibri"/>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Pr="004A281C" w:rsidRDefault="00751DED">
            <w:pPr>
              <w:pStyle w:val="TableRow"/>
              <w:rPr>
                <w:rFonts w:ascii="Calibri" w:hAnsi="Calibri"/>
              </w:rPr>
            </w:pPr>
          </w:p>
        </w:tc>
      </w:tr>
      <w:tr w:rsidR="00751DED" w:rsidRPr="004A281C"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4A281C" w:rsidRDefault="00F15877">
            <w:pPr>
              <w:pStyle w:val="TableRow"/>
              <w:rPr>
                <w:rFonts w:ascii="Calibri" w:hAnsi="Calibri"/>
              </w:rPr>
            </w:pPr>
            <w:r w:rsidRPr="004A281C">
              <w:rPr>
                <w:rFonts w:ascii="Calibri" w:hAnsi="Calibri"/>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A816379" w:rsidR="00751DED" w:rsidRPr="004A281C" w:rsidRDefault="006C00EA">
            <w:pPr>
              <w:pStyle w:val="TableRow"/>
              <w:rPr>
                <w:rFonts w:ascii="Calibri" w:hAnsi="Calibri"/>
              </w:rPr>
            </w:pPr>
            <w:r w:rsidRPr="004A281C">
              <w:rPr>
                <w:rFonts w:ascii="Calibri" w:hAnsi="Calibri"/>
              </w:rPr>
              <w:t>Warwickshire Music Education Hub and Service (WMEHS)</w:t>
            </w:r>
          </w:p>
        </w:tc>
      </w:tr>
      <w:tr w:rsidR="00751DED" w:rsidRPr="004A281C"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4A281C" w:rsidRDefault="00F15877">
            <w:pPr>
              <w:pStyle w:val="TableRow"/>
              <w:rPr>
                <w:rFonts w:ascii="Calibri" w:hAnsi="Calibri"/>
              </w:rPr>
            </w:pPr>
            <w:r w:rsidRPr="004A281C">
              <w:rPr>
                <w:rFonts w:ascii="Calibri" w:hAnsi="Calibri"/>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Pr="004A281C" w:rsidRDefault="00751DED">
            <w:pPr>
              <w:pStyle w:val="TableRow"/>
              <w:rPr>
                <w:rFonts w:ascii="Calibri" w:hAnsi="Calibri"/>
              </w:rPr>
            </w:pPr>
          </w:p>
        </w:tc>
      </w:tr>
    </w:tbl>
    <w:p w14:paraId="73CF5432" w14:textId="78F2742E" w:rsidR="00DA3CA8" w:rsidRDefault="004A281C">
      <w:pPr>
        <w:pStyle w:val="Heading2"/>
        <w:spacing w:before="600"/>
        <w:rPr>
          <w:rFonts w:cs="Arial"/>
          <w:b w:val="0"/>
          <w:color w:val="111111"/>
          <w:sz w:val="23"/>
          <w:szCs w:val="23"/>
          <w:shd w:val="clear" w:color="auto" w:fill="FFFFFF"/>
        </w:rPr>
      </w:pPr>
      <w:bookmarkStart w:id="15" w:name="_Toc357771640"/>
      <w:bookmarkStart w:id="16" w:name="_Toc346793418"/>
      <w:bookmarkEnd w:id="0"/>
      <w:bookmarkEnd w:id="1"/>
      <w:bookmarkEnd w:id="2"/>
      <w:r w:rsidRPr="00DA3CA8">
        <w:rPr>
          <w:rFonts w:cs="Arial"/>
          <w:b w:val="0"/>
          <w:color w:val="111111"/>
          <w:sz w:val="23"/>
          <w:szCs w:val="23"/>
          <w:shd w:val="clear" w:color="auto" w:fill="FFFFFF"/>
        </w:rPr>
        <w:t>This document provides an overview of how our school provides music education to all our children across three key areas: curriculum music, co-curricular activities, and musical experiences. It also outlines the changes we plan to implement in the coming years. This information is intended to help children and their parents or carers understand the music education opportunities available at our school and the partnerships we have established to support our children's musical development</w:t>
      </w:r>
      <w:r w:rsidR="00DA3CA8">
        <w:rPr>
          <w:rFonts w:cs="Arial"/>
          <w:b w:val="0"/>
          <w:color w:val="111111"/>
          <w:sz w:val="23"/>
          <w:szCs w:val="23"/>
          <w:shd w:val="clear" w:color="auto" w:fill="FFFFFF"/>
        </w:rPr>
        <w:t>.</w:t>
      </w:r>
    </w:p>
    <w:p w14:paraId="0860059F" w14:textId="66C45071" w:rsidR="00DA3CA8" w:rsidRDefault="00DA3CA8" w:rsidP="00DA3CA8"/>
    <w:p w14:paraId="144EFB49" w14:textId="350AD924" w:rsidR="00DA3CA8" w:rsidRDefault="00DA3CA8" w:rsidP="00DA3CA8"/>
    <w:p w14:paraId="7C3907B3" w14:textId="32E96520" w:rsidR="00DA3CA8" w:rsidRDefault="00DA3CA8" w:rsidP="00DA3CA8"/>
    <w:p w14:paraId="3ED94348" w14:textId="2FF70603" w:rsidR="00DA3CA8" w:rsidRDefault="00DA3CA8" w:rsidP="00DA3CA8"/>
    <w:p w14:paraId="32AE674C" w14:textId="67BDB004" w:rsidR="00DA3CA8" w:rsidRDefault="00DA3CA8" w:rsidP="00DA3CA8"/>
    <w:p w14:paraId="73166862" w14:textId="3DAF7D20" w:rsidR="00DA3CA8" w:rsidRDefault="00DA3CA8" w:rsidP="00DA3CA8"/>
    <w:p w14:paraId="1060027B" w14:textId="4E4BD198" w:rsidR="00DA3CA8" w:rsidRDefault="00DA3CA8" w:rsidP="00DA3CA8"/>
    <w:p w14:paraId="4DB494CD" w14:textId="77777777" w:rsidR="00DA3CA8" w:rsidRPr="00DA3CA8" w:rsidRDefault="00DA3CA8" w:rsidP="00DA3CA8"/>
    <w:p w14:paraId="7AD564C1" w14:textId="2F192C90" w:rsidR="00751DED" w:rsidRPr="004A281C" w:rsidRDefault="00F15877" w:rsidP="00DA3CA8">
      <w:pPr>
        <w:pStyle w:val="Heading2"/>
        <w:spacing w:before="600" w:after="0"/>
        <w:rPr>
          <w:rFonts w:ascii="Calibri" w:hAnsi="Calibri"/>
          <w:sz w:val="24"/>
          <w:szCs w:val="24"/>
        </w:rPr>
      </w:pPr>
      <w:r w:rsidRPr="004A281C">
        <w:rPr>
          <w:rFonts w:ascii="Calibri" w:hAnsi="Calibri"/>
          <w:sz w:val="24"/>
          <w:szCs w:val="24"/>
        </w:rPr>
        <w:lastRenderedPageBreak/>
        <w:t>Part A: Curriculum music</w:t>
      </w:r>
    </w:p>
    <w:p w14:paraId="7AD564C2" w14:textId="6BD13C87" w:rsidR="00751DED" w:rsidRPr="004A281C" w:rsidRDefault="00DA3CA8" w:rsidP="00DA3CA8">
      <w:pPr>
        <w:spacing w:after="0"/>
        <w:rPr>
          <w:rFonts w:ascii="Calibri" w:hAnsi="Calibri"/>
        </w:rPr>
      </w:pPr>
      <w:r>
        <w:rPr>
          <w:rFonts w:cs="Arial"/>
          <w:color w:val="111111"/>
          <w:sz w:val="23"/>
          <w:szCs w:val="23"/>
          <w:shd w:val="clear" w:color="auto" w:fill="FFFFFF"/>
        </w:rPr>
        <w:t>This section outlines the content of our music lessons, the amount of time dedicated to music instruction, and the qualifications or awards that children can earn through their musical education.</w:t>
      </w:r>
    </w:p>
    <w:tbl>
      <w:tblPr>
        <w:tblW w:w="9486" w:type="dxa"/>
        <w:tblCellMar>
          <w:left w:w="10" w:type="dxa"/>
          <w:right w:w="10" w:type="dxa"/>
        </w:tblCellMar>
        <w:tblLook w:val="0000" w:firstRow="0" w:lastRow="0" w:firstColumn="0" w:lastColumn="0" w:noHBand="0" w:noVBand="0"/>
      </w:tblPr>
      <w:tblGrid>
        <w:gridCol w:w="9486"/>
      </w:tblGrid>
      <w:tr w:rsidR="00751DED" w:rsidRPr="004A281C"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21BFB" w14:textId="77777777" w:rsidR="007F0AB2" w:rsidRPr="004A281C" w:rsidRDefault="007F0AB2" w:rsidP="007F0AB2">
            <w:pPr>
              <w:pStyle w:val="Heading3"/>
              <w:shd w:val="clear" w:color="auto" w:fill="FFFFFF"/>
              <w:rPr>
                <w:rFonts w:ascii="Calibri" w:hAnsi="Calibri" w:cs="Calibri"/>
                <w:color w:val="111111"/>
                <w:sz w:val="24"/>
                <w:szCs w:val="24"/>
              </w:rPr>
            </w:pPr>
            <w:r w:rsidRPr="004A281C">
              <w:rPr>
                <w:rFonts w:ascii="Calibri" w:hAnsi="Calibri" w:cs="Calibri"/>
                <w:color w:val="111111"/>
                <w:sz w:val="24"/>
                <w:szCs w:val="24"/>
              </w:rPr>
              <w:t>Music Education at High Meadow Community School</w:t>
            </w:r>
          </w:p>
          <w:p w14:paraId="716860B2" w14:textId="77777777" w:rsidR="007F0AB2" w:rsidRPr="004A281C" w:rsidRDefault="007F0AB2" w:rsidP="007F0AB2">
            <w:pPr>
              <w:pStyle w:val="NormalWeb"/>
              <w:shd w:val="clear" w:color="auto" w:fill="FFFFFF"/>
              <w:rPr>
                <w:rFonts w:ascii="Calibri" w:hAnsi="Calibri" w:cs="Calibri"/>
                <w:color w:val="111111"/>
              </w:rPr>
            </w:pPr>
            <w:r w:rsidRPr="004A281C">
              <w:rPr>
                <w:rFonts w:ascii="Calibri" w:hAnsi="Calibri" w:cs="Calibri"/>
                <w:color w:val="111111"/>
              </w:rPr>
              <w:t>At High Meadow Community School, we are committed to providing a rich and engaging music education experience for all children from Nursery to Year 6. We ensure that every child receives one hour of music education each week, utilising Charanga, the UK's leading scheme for teaching the National Curriculum for Music at Key Stages 1 and 2.</w:t>
            </w:r>
          </w:p>
          <w:p w14:paraId="4C5277D0" w14:textId="77777777" w:rsidR="007F0AB2" w:rsidRPr="004A281C" w:rsidRDefault="007F0AB2" w:rsidP="007F0AB2">
            <w:pPr>
              <w:pStyle w:val="NormalWeb"/>
              <w:numPr>
                <w:ilvl w:val="0"/>
                <w:numId w:val="24"/>
              </w:numPr>
              <w:spacing w:before="0" w:beforeAutospacing="0" w:after="0" w:afterAutospacing="0"/>
              <w:textAlignment w:val="baseline"/>
              <w:rPr>
                <w:rFonts w:ascii="Calibri" w:hAnsi="Calibri" w:cs="Calibri"/>
                <w:color w:val="111111"/>
              </w:rPr>
            </w:pPr>
            <w:r w:rsidRPr="004A281C">
              <w:rPr>
                <w:rStyle w:val="Strong"/>
                <w:rFonts w:ascii="Calibri" w:hAnsi="Calibri" w:cs="Calibri"/>
                <w:color w:val="111111"/>
              </w:rPr>
              <w:t>Comprehensive Curriculum Engagement</w:t>
            </w:r>
            <w:r w:rsidRPr="004A281C">
              <w:rPr>
                <w:rFonts w:ascii="Calibri" w:hAnsi="Calibri" w:cs="Calibri"/>
                <w:color w:val="111111"/>
              </w:rPr>
              <w:t>: In every year group, children actively engage with various strands of the music curriculum, including performing, composing, and listening. This holistic approach fosters a well-rounded musical education.</w:t>
            </w:r>
          </w:p>
          <w:p w14:paraId="12CB36D0" w14:textId="77777777" w:rsidR="007F0AB2" w:rsidRPr="004A281C" w:rsidRDefault="007F0AB2" w:rsidP="007F0AB2">
            <w:pPr>
              <w:pStyle w:val="NormalWeb"/>
              <w:numPr>
                <w:ilvl w:val="0"/>
                <w:numId w:val="24"/>
              </w:numPr>
              <w:spacing w:before="0" w:beforeAutospacing="0" w:after="0" w:afterAutospacing="0"/>
              <w:textAlignment w:val="baseline"/>
              <w:rPr>
                <w:rFonts w:ascii="Calibri" w:hAnsi="Calibri" w:cs="Calibri"/>
                <w:color w:val="111111"/>
              </w:rPr>
            </w:pPr>
            <w:r w:rsidRPr="004A281C">
              <w:rPr>
                <w:rStyle w:val="Strong"/>
                <w:rFonts w:ascii="Calibri" w:hAnsi="Calibri" w:cs="Calibri"/>
                <w:color w:val="111111"/>
              </w:rPr>
              <w:t>Early Years Exploration</w:t>
            </w:r>
            <w:r w:rsidRPr="004A281C">
              <w:rPr>
                <w:rFonts w:ascii="Calibri" w:hAnsi="Calibri" w:cs="Calibri"/>
                <w:color w:val="111111"/>
              </w:rPr>
              <w:t>: In the early years (Nursery and Reception), children explore nursery rhymes and songs that are linked to their topics. They have access to a diverse range of instruments and sound-makers during continuous provision, encouraging them to create their own music and express their creativity.</w:t>
            </w:r>
          </w:p>
          <w:p w14:paraId="190291A5" w14:textId="77777777" w:rsidR="007F0AB2" w:rsidRPr="004A281C" w:rsidRDefault="007F0AB2" w:rsidP="007F0AB2">
            <w:pPr>
              <w:pStyle w:val="NormalWeb"/>
              <w:numPr>
                <w:ilvl w:val="0"/>
                <w:numId w:val="24"/>
              </w:numPr>
              <w:spacing w:before="0" w:beforeAutospacing="0" w:after="0" w:afterAutospacing="0"/>
              <w:textAlignment w:val="baseline"/>
              <w:rPr>
                <w:rFonts w:ascii="Calibri" w:hAnsi="Calibri" w:cs="Calibri"/>
                <w:color w:val="111111"/>
              </w:rPr>
            </w:pPr>
            <w:r w:rsidRPr="004A281C">
              <w:rPr>
                <w:rStyle w:val="Strong"/>
                <w:rFonts w:ascii="Calibri" w:hAnsi="Calibri" w:cs="Calibri"/>
                <w:color w:val="111111"/>
              </w:rPr>
              <w:t>Whole-School Singing</w:t>
            </w:r>
            <w:r w:rsidRPr="004A281C">
              <w:rPr>
                <w:rFonts w:ascii="Calibri" w:hAnsi="Calibri" w:cs="Calibri"/>
                <w:color w:val="111111"/>
              </w:rPr>
              <w:t>: All children participate in a weekly whole-school singing session as part of our values assembly. This initiative not only enhances their musical skills but also fosters a sense of community and belonging within the school.</w:t>
            </w:r>
          </w:p>
          <w:p w14:paraId="129A36BE" w14:textId="77777777" w:rsidR="007F0AB2" w:rsidRPr="004A281C" w:rsidRDefault="007F0AB2" w:rsidP="007F0AB2">
            <w:pPr>
              <w:pStyle w:val="NormalWeb"/>
              <w:numPr>
                <w:ilvl w:val="0"/>
                <w:numId w:val="24"/>
              </w:numPr>
              <w:spacing w:before="0" w:beforeAutospacing="0" w:after="0" w:afterAutospacing="0"/>
              <w:textAlignment w:val="baseline"/>
              <w:rPr>
                <w:rFonts w:ascii="Calibri" w:hAnsi="Calibri" w:cs="Calibri"/>
                <w:color w:val="111111"/>
              </w:rPr>
            </w:pPr>
            <w:r w:rsidRPr="004A281C">
              <w:rPr>
                <w:rStyle w:val="Strong"/>
                <w:rFonts w:ascii="Calibri" w:hAnsi="Calibri" w:cs="Calibri"/>
                <w:color w:val="111111"/>
              </w:rPr>
              <w:t>Continuous Improvement</w:t>
            </w:r>
            <w:r w:rsidRPr="004A281C">
              <w:rPr>
                <w:rFonts w:ascii="Calibri" w:hAnsi="Calibri" w:cs="Calibri"/>
                <w:color w:val="111111"/>
              </w:rPr>
              <w:t>: To ensure the highest standard of music education, we continuously monitor and review our planning, policy, and progression documents. This commitment to excellence allows us to adapt and enhance our music programme, ensuring that it meets the needs and interests of our children.</w:t>
            </w:r>
          </w:p>
          <w:p w14:paraId="7AD564C9" w14:textId="1CFAA277" w:rsidR="00B17EEF" w:rsidRPr="004A281C" w:rsidRDefault="007F0AB2" w:rsidP="006644FE">
            <w:pPr>
              <w:pStyle w:val="NormalWeb"/>
              <w:shd w:val="clear" w:color="auto" w:fill="FFFFFF"/>
              <w:spacing w:after="0" w:afterAutospacing="0"/>
              <w:rPr>
                <w:rFonts w:ascii="Calibri" w:hAnsi="Calibri" w:cs="Calibri"/>
                <w:color w:val="111111"/>
              </w:rPr>
            </w:pPr>
            <w:r w:rsidRPr="004A281C">
              <w:rPr>
                <w:rFonts w:ascii="Calibri" w:hAnsi="Calibri" w:cs="Calibri"/>
                <w:color w:val="111111"/>
              </w:rPr>
              <w:t>By prioritising music education, we aim to inspire a lifelong love for music and creativity in every child at High Meadow Community School.</w:t>
            </w:r>
          </w:p>
        </w:tc>
      </w:tr>
    </w:tbl>
    <w:p w14:paraId="7AD564CB" w14:textId="07A25538" w:rsidR="00751DED" w:rsidRPr="004A281C" w:rsidRDefault="00F15877" w:rsidP="00DA3CA8">
      <w:pPr>
        <w:pStyle w:val="Heading2"/>
        <w:spacing w:before="600" w:after="0"/>
        <w:rPr>
          <w:rFonts w:ascii="Calibri" w:hAnsi="Calibri" w:cs="Calibri"/>
          <w:sz w:val="24"/>
          <w:szCs w:val="24"/>
        </w:rPr>
      </w:pPr>
      <w:bookmarkStart w:id="17" w:name="_Toc443397160"/>
      <w:r w:rsidRPr="004A281C">
        <w:rPr>
          <w:rFonts w:ascii="Calibri" w:hAnsi="Calibri" w:cs="Calibri"/>
          <w:sz w:val="24"/>
          <w:szCs w:val="24"/>
        </w:rPr>
        <w:t>Part B: Co-curricular music</w:t>
      </w:r>
    </w:p>
    <w:p w14:paraId="7AD564CC" w14:textId="11110020" w:rsidR="00751DED" w:rsidRDefault="00DA3CA8" w:rsidP="00DA3CA8">
      <w:pPr>
        <w:spacing w:after="0"/>
        <w:rPr>
          <w:rFonts w:cs="Arial"/>
          <w:color w:val="111111"/>
          <w:sz w:val="23"/>
          <w:szCs w:val="23"/>
          <w:shd w:val="clear" w:color="auto" w:fill="FFFFFF"/>
        </w:rPr>
      </w:pPr>
      <w:r>
        <w:rPr>
          <w:rFonts w:cs="Arial"/>
          <w:color w:val="111111"/>
          <w:sz w:val="23"/>
          <w:szCs w:val="23"/>
          <w:shd w:val="clear" w:color="auto" w:fill="FFFFFF"/>
        </w:rPr>
        <w:t>This section highlights the opportunities available for children to engage in singing and playing music outside of regular lesson time. It includes information about choirs, ensembles, and bands, as well as how children can further their musical development beyond the core curriculum.</w:t>
      </w:r>
    </w:p>
    <w:p w14:paraId="543E82B2" w14:textId="77777777" w:rsidR="00DA3CA8" w:rsidRPr="004A281C" w:rsidRDefault="00DA3CA8" w:rsidP="00DA3CA8">
      <w:pPr>
        <w:spacing w:after="0"/>
        <w:rPr>
          <w:rFonts w:ascii="Calibri" w:hAnsi="Calibri" w:cs="Calibri"/>
        </w:rPr>
      </w:pPr>
    </w:p>
    <w:tbl>
      <w:tblPr>
        <w:tblW w:w="9486" w:type="dxa"/>
        <w:tblCellMar>
          <w:left w:w="10" w:type="dxa"/>
          <w:right w:w="10" w:type="dxa"/>
        </w:tblCellMar>
        <w:tblLook w:val="0000" w:firstRow="0" w:lastRow="0" w:firstColumn="0" w:lastColumn="0" w:noHBand="0" w:noVBand="0"/>
      </w:tblPr>
      <w:tblGrid>
        <w:gridCol w:w="9486"/>
      </w:tblGrid>
      <w:tr w:rsidR="00751DED" w:rsidRPr="004A281C"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DFE85" w14:textId="77777777" w:rsidR="006644FE" w:rsidRPr="004A281C" w:rsidRDefault="006644FE" w:rsidP="006644FE">
            <w:pPr>
              <w:pStyle w:val="NormalWeb"/>
              <w:shd w:val="clear" w:color="auto" w:fill="FFFFFF"/>
              <w:spacing w:before="0" w:beforeAutospacing="0"/>
              <w:rPr>
                <w:rFonts w:ascii="Calibri" w:hAnsi="Calibri" w:cs="Calibri"/>
                <w:color w:val="111111"/>
              </w:rPr>
            </w:pPr>
            <w:r w:rsidRPr="004A281C">
              <w:rPr>
                <w:rFonts w:ascii="Calibri" w:hAnsi="Calibri" w:cs="Calibri"/>
                <w:color w:val="111111"/>
              </w:rPr>
              <w:t>At High Meadow Community School, we provide one-to-one guitar and keyboard lessons conducted by visiting teachers from WMEHS. These lessons are available for a fee of £45 per term, which is to be paid by parents who wish for their child(ren) to participate. Additionally, our Looked After Children (LAC) are offered lessons in collaboration with visiting teachers, funded through their Personal Education Plans (PEP).</w:t>
            </w:r>
          </w:p>
          <w:p w14:paraId="7AD564D5" w14:textId="71DB9C88" w:rsidR="00774FD3" w:rsidRPr="00DA3CA8" w:rsidRDefault="006644FE" w:rsidP="00DA3CA8">
            <w:pPr>
              <w:pStyle w:val="NormalWeb"/>
              <w:shd w:val="clear" w:color="auto" w:fill="FFFFFF"/>
              <w:spacing w:after="0" w:afterAutospacing="0"/>
              <w:rPr>
                <w:rFonts w:ascii="Calibri" w:hAnsi="Calibri" w:cs="Calibri"/>
                <w:color w:val="111111"/>
              </w:rPr>
            </w:pPr>
            <w:r w:rsidRPr="004A281C">
              <w:rPr>
                <w:rFonts w:ascii="Calibri" w:hAnsi="Calibri" w:cs="Calibri"/>
                <w:color w:val="111111"/>
              </w:rPr>
              <w:t xml:space="preserve">Furthermore, we offer Year 3 students the opportunity to learn </w:t>
            </w:r>
            <w:proofErr w:type="spellStart"/>
            <w:r w:rsidRPr="004A281C">
              <w:rPr>
                <w:rFonts w:ascii="Calibri" w:hAnsi="Calibri" w:cs="Calibri"/>
                <w:color w:val="111111"/>
              </w:rPr>
              <w:t>a</w:t>
            </w:r>
            <w:proofErr w:type="spellEnd"/>
            <w:r w:rsidRPr="004A281C">
              <w:rPr>
                <w:rFonts w:ascii="Calibri" w:hAnsi="Calibri" w:cs="Calibri"/>
                <w:color w:val="111111"/>
              </w:rPr>
              <w:t xml:space="preserve"> stringed</w:t>
            </w:r>
            <w:r w:rsidRPr="004A281C">
              <w:rPr>
                <w:rFonts w:ascii="Calibri" w:hAnsi="Calibri" w:cs="Calibri"/>
                <w:color w:val="111111"/>
              </w:rPr>
              <w:t xml:space="preserve"> instrument, aiming to inspire them to pursue instrumental lessons as they transition </w:t>
            </w:r>
            <w:r w:rsidRPr="004A281C">
              <w:rPr>
                <w:rFonts w:ascii="Calibri" w:hAnsi="Calibri" w:cs="Calibri"/>
                <w:color w:val="111111"/>
              </w:rPr>
              <w:t>through</w:t>
            </w:r>
            <w:r w:rsidRPr="004A281C">
              <w:rPr>
                <w:rFonts w:ascii="Calibri" w:hAnsi="Calibri" w:cs="Calibri"/>
                <w:color w:val="111111"/>
              </w:rPr>
              <w:t xml:space="preserve"> Key Stage 2.</w:t>
            </w:r>
          </w:p>
        </w:tc>
      </w:tr>
    </w:tbl>
    <w:p w14:paraId="7AD564D7" w14:textId="77777777" w:rsidR="00751DED" w:rsidRPr="004A281C" w:rsidRDefault="00F15877" w:rsidP="00DA3CA8">
      <w:pPr>
        <w:pStyle w:val="Heading2"/>
        <w:spacing w:before="600" w:after="0"/>
        <w:rPr>
          <w:rFonts w:ascii="Calibri" w:hAnsi="Calibri" w:cs="Calibri"/>
          <w:sz w:val="24"/>
          <w:szCs w:val="24"/>
        </w:rPr>
      </w:pPr>
      <w:r w:rsidRPr="004A281C">
        <w:rPr>
          <w:rFonts w:ascii="Calibri" w:hAnsi="Calibri" w:cs="Calibri"/>
          <w:sz w:val="24"/>
          <w:szCs w:val="24"/>
        </w:rPr>
        <w:lastRenderedPageBreak/>
        <w:t>Part C: Musical experiences</w:t>
      </w:r>
    </w:p>
    <w:p w14:paraId="7AD564D8" w14:textId="5E7DFD03" w:rsidR="00751DED" w:rsidRDefault="00DA3CA8" w:rsidP="00DA3CA8">
      <w:pPr>
        <w:spacing w:after="0"/>
        <w:rPr>
          <w:rFonts w:cs="Arial"/>
          <w:color w:val="111111"/>
          <w:sz w:val="23"/>
          <w:szCs w:val="23"/>
          <w:shd w:val="clear" w:color="auto" w:fill="FFFFFF"/>
        </w:rPr>
      </w:pPr>
      <w:r>
        <w:rPr>
          <w:rFonts w:cs="Arial"/>
          <w:color w:val="111111"/>
          <w:sz w:val="23"/>
          <w:szCs w:val="23"/>
          <w:shd w:val="clear" w:color="auto" w:fill="FFFFFF"/>
        </w:rPr>
        <w:t>This section details the various musical events and opportunities we organise, including singing in assemblies, concerts, and shows, as well as trips to professional concerts. These activities are designed to enrich our children's musical experiences and foster a love for music beyond the classroom.</w:t>
      </w:r>
    </w:p>
    <w:p w14:paraId="2260533A" w14:textId="77777777" w:rsidR="00DA3CA8" w:rsidRPr="004A281C" w:rsidRDefault="00DA3CA8" w:rsidP="00DA3CA8">
      <w:pPr>
        <w:spacing w:after="0"/>
        <w:rPr>
          <w:rFonts w:ascii="Calibri" w:hAnsi="Calibri" w:cs="Calibri"/>
        </w:rPr>
      </w:pPr>
    </w:p>
    <w:tbl>
      <w:tblPr>
        <w:tblW w:w="9486" w:type="dxa"/>
        <w:tblCellMar>
          <w:left w:w="10" w:type="dxa"/>
          <w:right w:w="10" w:type="dxa"/>
        </w:tblCellMar>
        <w:tblLook w:val="0000" w:firstRow="0" w:lastRow="0" w:firstColumn="0" w:lastColumn="0" w:noHBand="0" w:noVBand="0"/>
      </w:tblPr>
      <w:tblGrid>
        <w:gridCol w:w="9486"/>
      </w:tblGrid>
      <w:tr w:rsidR="00751DED" w:rsidRPr="004A281C"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D55FE" w14:textId="01FCDAC3" w:rsidR="00DA3CA8" w:rsidRPr="006644FE" w:rsidRDefault="006644FE" w:rsidP="006644FE">
            <w:pPr>
              <w:shd w:val="clear" w:color="auto" w:fill="FFFFFF"/>
              <w:suppressAutoHyphens w:val="0"/>
              <w:autoSpaceDN/>
              <w:spacing w:after="100" w:afterAutospacing="1" w:line="240" w:lineRule="auto"/>
              <w:rPr>
                <w:rFonts w:ascii="Calibri" w:hAnsi="Calibri" w:cs="Calibri"/>
                <w:color w:val="111111"/>
              </w:rPr>
            </w:pPr>
            <w:r w:rsidRPr="006644FE">
              <w:rPr>
                <w:rFonts w:ascii="Calibri" w:hAnsi="Calibri" w:cs="Calibri"/>
                <w:color w:val="111111"/>
              </w:rPr>
              <w:t>Throughout the year, children at High Meadow Community School have numerous opportunities to participate in large-scale performances both within the school and in the wider community.</w:t>
            </w:r>
          </w:p>
          <w:p w14:paraId="2E2BAE7A" w14:textId="77777777" w:rsidR="006644FE" w:rsidRPr="006644FE" w:rsidRDefault="006644FE" w:rsidP="006644FE">
            <w:pPr>
              <w:numPr>
                <w:ilvl w:val="0"/>
                <w:numId w:val="18"/>
              </w:numPr>
              <w:suppressAutoHyphens w:val="0"/>
              <w:autoSpaceDN/>
              <w:spacing w:after="0" w:line="240" w:lineRule="auto"/>
              <w:textAlignment w:val="baseline"/>
              <w:rPr>
                <w:rFonts w:ascii="Calibri" w:hAnsi="Calibri" w:cs="Calibri"/>
                <w:color w:val="111111"/>
              </w:rPr>
            </w:pPr>
            <w:r w:rsidRPr="004A281C">
              <w:rPr>
                <w:rFonts w:ascii="Calibri" w:hAnsi="Calibri" w:cs="Calibri"/>
                <w:b/>
                <w:bCs/>
                <w:color w:val="111111"/>
              </w:rPr>
              <w:t>Whole-School Singing</w:t>
            </w:r>
            <w:r w:rsidRPr="006644FE">
              <w:rPr>
                <w:rFonts w:ascii="Calibri" w:hAnsi="Calibri" w:cs="Calibri"/>
                <w:color w:val="111111"/>
              </w:rPr>
              <w:t>: Children regularly come together to sing during special and religious events, including Harvest, Remembrance Day, Mother’s Day, and the Nativity.</w:t>
            </w:r>
          </w:p>
          <w:p w14:paraId="5CD15490" w14:textId="77777777" w:rsidR="006644FE" w:rsidRPr="006644FE" w:rsidRDefault="006644FE" w:rsidP="006644FE">
            <w:pPr>
              <w:numPr>
                <w:ilvl w:val="0"/>
                <w:numId w:val="18"/>
              </w:numPr>
              <w:suppressAutoHyphens w:val="0"/>
              <w:autoSpaceDN/>
              <w:spacing w:after="0" w:line="240" w:lineRule="auto"/>
              <w:textAlignment w:val="baseline"/>
              <w:rPr>
                <w:rFonts w:ascii="Calibri" w:hAnsi="Calibri" w:cs="Calibri"/>
                <w:color w:val="111111"/>
              </w:rPr>
            </w:pPr>
            <w:r w:rsidRPr="004A281C">
              <w:rPr>
                <w:rFonts w:ascii="Calibri" w:hAnsi="Calibri" w:cs="Calibri"/>
                <w:b/>
                <w:bCs/>
                <w:color w:val="111111"/>
              </w:rPr>
              <w:t>Nursery Performances</w:t>
            </w:r>
            <w:r w:rsidRPr="006644FE">
              <w:rPr>
                <w:rFonts w:ascii="Calibri" w:hAnsi="Calibri" w:cs="Calibri"/>
                <w:color w:val="111111"/>
              </w:rPr>
              <w:t>: Nursery children delight their parents with an annual performance of "Songs Around the Christmas Tree."</w:t>
            </w:r>
          </w:p>
          <w:p w14:paraId="65A5F4C6" w14:textId="77777777" w:rsidR="006644FE" w:rsidRPr="006644FE" w:rsidRDefault="006644FE" w:rsidP="006644FE">
            <w:pPr>
              <w:numPr>
                <w:ilvl w:val="0"/>
                <w:numId w:val="18"/>
              </w:numPr>
              <w:suppressAutoHyphens w:val="0"/>
              <w:autoSpaceDN/>
              <w:spacing w:after="0" w:line="240" w:lineRule="auto"/>
              <w:textAlignment w:val="baseline"/>
              <w:rPr>
                <w:rFonts w:ascii="Calibri" w:hAnsi="Calibri" w:cs="Calibri"/>
                <w:color w:val="111111"/>
              </w:rPr>
            </w:pPr>
            <w:r w:rsidRPr="004A281C">
              <w:rPr>
                <w:rFonts w:ascii="Calibri" w:hAnsi="Calibri" w:cs="Calibri"/>
                <w:b/>
                <w:bCs/>
                <w:color w:val="111111"/>
              </w:rPr>
              <w:t>Nativity Participation</w:t>
            </w:r>
            <w:r w:rsidRPr="006644FE">
              <w:rPr>
                <w:rFonts w:ascii="Calibri" w:hAnsi="Calibri" w:cs="Calibri"/>
                <w:color w:val="111111"/>
              </w:rPr>
              <w:t>: Children from Year R to Year 6 learn Christmas songs to perform in the Nativity, which is shared with their parents.</w:t>
            </w:r>
          </w:p>
          <w:p w14:paraId="2AAC2F51" w14:textId="77777777" w:rsidR="006644FE" w:rsidRPr="006644FE" w:rsidRDefault="006644FE" w:rsidP="006644FE">
            <w:pPr>
              <w:numPr>
                <w:ilvl w:val="0"/>
                <w:numId w:val="18"/>
              </w:numPr>
              <w:suppressAutoHyphens w:val="0"/>
              <w:autoSpaceDN/>
              <w:spacing w:after="0" w:line="240" w:lineRule="auto"/>
              <w:textAlignment w:val="baseline"/>
              <w:rPr>
                <w:rFonts w:ascii="Calibri" w:hAnsi="Calibri" w:cs="Calibri"/>
                <w:color w:val="111111"/>
              </w:rPr>
            </w:pPr>
            <w:r w:rsidRPr="004A281C">
              <w:rPr>
                <w:rFonts w:ascii="Calibri" w:hAnsi="Calibri" w:cs="Calibri"/>
                <w:b/>
                <w:bCs/>
                <w:color w:val="111111"/>
              </w:rPr>
              <w:t>Young Voices Concert</w:t>
            </w:r>
            <w:r w:rsidRPr="006644FE">
              <w:rPr>
                <w:rFonts w:ascii="Calibri" w:hAnsi="Calibri" w:cs="Calibri"/>
                <w:color w:val="111111"/>
              </w:rPr>
              <w:t>: Year 6 students participate in the 'Young Voices' event, an incredible experience where they sing a variety of songs and perform for their parents at Resorts World alongside many other schools.</w:t>
            </w:r>
          </w:p>
          <w:p w14:paraId="2A9FF2AB" w14:textId="77777777" w:rsidR="006644FE" w:rsidRPr="006644FE" w:rsidRDefault="006644FE" w:rsidP="006644FE">
            <w:pPr>
              <w:numPr>
                <w:ilvl w:val="0"/>
                <w:numId w:val="18"/>
              </w:numPr>
              <w:suppressAutoHyphens w:val="0"/>
              <w:autoSpaceDN/>
              <w:spacing w:after="0" w:line="240" w:lineRule="auto"/>
              <w:textAlignment w:val="baseline"/>
              <w:rPr>
                <w:rFonts w:ascii="Calibri" w:hAnsi="Calibri" w:cs="Calibri"/>
                <w:color w:val="111111"/>
              </w:rPr>
            </w:pPr>
            <w:r w:rsidRPr="004A281C">
              <w:rPr>
                <w:rFonts w:ascii="Calibri" w:hAnsi="Calibri" w:cs="Calibri"/>
                <w:b/>
                <w:bCs/>
                <w:color w:val="111111"/>
              </w:rPr>
              <w:t>Year 3 Concert</w:t>
            </w:r>
            <w:r w:rsidRPr="006644FE">
              <w:rPr>
                <w:rFonts w:ascii="Calibri" w:hAnsi="Calibri" w:cs="Calibri"/>
                <w:color w:val="111111"/>
              </w:rPr>
              <w:t>: Year 3 children take part in a concert at the end of the year with all schools within the WMEHS, showcasing their talents to their parents.</w:t>
            </w:r>
          </w:p>
          <w:p w14:paraId="552D6575" w14:textId="77777777" w:rsidR="006644FE" w:rsidRPr="006644FE" w:rsidRDefault="006644FE" w:rsidP="006644FE">
            <w:pPr>
              <w:numPr>
                <w:ilvl w:val="0"/>
                <w:numId w:val="18"/>
              </w:numPr>
              <w:suppressAutoHyphens w:val="0"/>
              <w:autoSpaceDN/>
              <w:spacing w:after="0" w:line="240" w:lineRule="auto"/>
              <w:textAlignment w:val="baseline"/>
              <w:rPr>
                <w:rFonts w:ascii="Calibri" w:hAnsi="Calibri" w:cs="Calibri"/>
                <w:color w:val="111111"/>
              </w:rPr>
            </w:pPr>
            <w:r w:rsidRPr="004A281C">
              <w:rPr>
                <w:rFonts w:ascii="Calibri" w:hAnsi="Calibri" w:cs="Calibri"/>
                <w:b/>
                <w:bCs/>
                <w:color w:val="111111"/>
              </w:rPr>
              <w:t>After School Club</w:t>
            </w:r>
            <w:r w:rsidRPr="006644FE">
              <w:rPr>
                <w:rFonts w:ascii="Calibri" w:hAnsi="Calibri" w:cs="Calibri"/>
                <w:color w:val="111111"/>
              </w:rPr>
              <w:t>: We offer after-school club provision where children can gain knowledge in mixing tunes, creating rhythms, and developing a foundational understanding of music.</w:t>
            </w:r>
          </w:p>
          <w:p w14:paraId="7AD564DE" w14:textId="3D9A8B93" w:rsidR="00CC5672" w:rsidRPr="00DA3CA8" w:rsidRDefault="006644FE" w:rsidP="00DA3CA8">
            <w:pPr>
              <w:numPr>
                <w:ilvl w:val="0"/>
                <w:numId w:val="18"/>
              </w:numPr>
              <w:suppressAutoHyphens w:val="0"/>
              <w:autoSpaceDN/>
              <w:spacing w:after="0" w:line="240" w:lineRule="auto"/>
              <w:textAlignment w:val="baseline"/>
              <w:rPr>
                <w:rFonts w:ascii="Calibri" w:hAnsi="Calibri" w:cs="Calibri"/>
                <w:color w:val="111111"/>
              </w:rPr>
            </w:pPr>
            <w:r w:rsidRPr="004A281C">
              <w:rPr>
                <w:rFonts w:ascii="Calibri" w:hAnsi="Calibri" w:cs="Calibri"/>
                <w:b/>
                <w:bCs/>
                <w:color w:val="111111"/>
              </w:rPr>
              <w:t>Collaborative Event</w:t>
            </w:r>
            <w:r w:rsidRPr="006644FE">
              <w:rPr>
                <w:rFonts w:ascii="Calibri" w:hAnsi="Calibri" w:cs="Calibri"/>
                <w:color w:val="111111"/>
              </w:rPr>
              <w:t>: Upper Key Stage 2 children collaborate with our local special school, Woodlands, learning the same songs as their peers. Joint rehearsals culminate in a concert performed for the parents of both school communities.</w:t>
            </w:r>
          </w:p>
        </w:tc>
      </w:tr>
    </w:tbl>
    <w:p w14:paraId="7AD564E0" w14:textId="77777777" w:rsidR="00751DED" w:rsidRPr="004A281C" w:rsidRDefault="00F15877" w:rsidP="00DA3CA8">
      <w:pPr>
        <w:pStyle w:val="Heading2"/>
        <w:tabs>
          <w:tab w:val="left" w:pos="8034"/>
        </w:tabs>
        <w:spacing w:before="600" w:after="0"/>
        <w:rPr>
          <w:rFonts w:ascii="Calibri" w:hAnsi="Calibri" w:cs="Calibri"/>
          <w:sz w:val="24"/>
          <w:szCs w:val="24"/>
        </w:rPr>
      </w:pPr>
      <w:r w:rsidRPr="004A281C">
        <w:rPr>
          <w:rFonts w:ascii="Calibri" w:hAnsi="Calibri" w:cs="Calibri"/>
          <w:sz w:val="24"/>
          <w:szCs w:val="24"/>
        </w:rPr>
        <w:t>In the future</w:t>
      </w:r>
    </w:p>
    <w:p w14:paraId="7AD564E1" w14:textId="34996849" w:rsidR="00751DED" w:rsidRPr="004A281C" w:rsidRDefault="00DA3CA8" w:rsidP="00DA3CA8">
      <w:pPr>
        <w:spacing w:after="0"/>
        <w:rPr>
          <w:rFonts w:ascii="Calibri" w:hAnsi="Calibri" w:cs="Calibri"/>
        </w:rPr>
      </w:pPr>
      <w:r>
        <w:rPr>
          <w:rFonts w:cs="Arial"/>
          <w:color w:val="111111"/>
          <w:sz w:val="23"/>
          <w:szCs w:val="23"/>
          <w:shd w:val="clear" w:color="auto" w:fill="FFFFFF"/>
        </w:rPr>
        <w:t>This section outlines the school's strategic plans for the upcoming years, detailing our vision for growth and development. It includes initiatives aimed at enhancing educational outcomes, fostering community engagement, and ensuring continuous improvement in all areas of school life.</w:t>
      </w:r>
    </w:p>
    <w:tbl>
      <w:tblPr>
        <w:tblW w:w="9486" w:type="dxa"/>
        <w:tblCellMar>
          <w:left w:w="10" w:type="dxa"/>
          <w:right w:w="10" w:type="dxa"/>
        </w:tblCellMar>
        <w:tblLook w:val="0000" w:firstRow="0" w:lastRow="0" w:firstColumn="0" w:lastColumn="0" w:noHBand="0" w:noVBand="0"/>
      </w:tblPr>
      <w:tblGrid>
        <w:gridCol w:w="9486"/>
      </w:tblGrid>
      <w:tr w:rsidR="00751DED" w:rsidRPr="004A281C"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E9E79" w14:textId="4FD0B4A5" w:rsidR="007F0AB2" w:rsidRPr="004A281C" w:rsidRDefault="007F0AB2" w:rsidP="007F0AB2">
            <w:pPr>
              <w:pStyle w:val="NormalWeb"/>
              <w:numPr>
                <w:ilvl w:val="0"/>
                <w:numId w:val="21"/>
              </w:numPr>
              <w:textAlignment w:val="baseline"/>
              <w:rPr>
                <w:rFonts w:ascii="Calibri" w:hAnsi="Calibri" w:cs="Calibri"/>
                <w:color w:val="111111"/>
              </w:rPr>
            </w:pPr>
            <w:r w:rsidRPr="004A281C">
              <w:rPr>
                <w:rFonts w:ascii="Calibri" w:hAnsi="Calibri" w:cs="Calibri"/>
                <w:b/>
              </w:rPr>
              <w:t xml:space="preserve">Collaboration Opportunities: </w:t>
            </w:r>
            <w:r w:rsidRPr="004A281C">
              <w:rPr>
                <w:rFonts w:ascii="Calibri" w:hAnsi="Calibri" w:cs="Calibri"/>
              </w:rPr>
              <w:t>E</w:t>
            </w:r>
            <w:r w:rsidRPr="004A281C">
              <w:rPr>
                <w:rFonts w:ascii="Calibri" w:hAnsi="Calibri" w:cs="Calibri"/>
                <w:color w:val="111111"/>
              </w:rPr>
              <w:t>nhance and strengthen connections between schools, providing more opportunities for performance and collaboration among our children.</w:t>
            </w:r>
          </w:p>
          <w:p w14:paraId="7AB9CD23" w14:textId="05A4FF66" w:rsidR="007F0AB2" w:rsidRPr="004A281C" w:rsidRDefault="007F0AB2" w:rsidP="007F0AB2">
            <w:pPr>
              <w:pStyle w:val="Heading3"/>
              <w:numPr>
                <w:ilvl w:val="0"/>
                <w:numId w:val="21"/>
              </w:numPr>
              <w:shd w:val="clear" w:color="auto" w:fill="FFFFFF"/>
              <w:spacing w:before="0" w:after="0"/>
              <w:rPr>
                <w:rFonts w:ascii="Calibri" w:hAnsi="Calibri" w:cs="Calibri"/>
                <w:b w:val="0"/>
                <w:color w:val="111111"/>
                <w:sz w:val="24"/>
                <w:szCs w:val="24"/>
              </w:rPr>
            </w:pPr>
            <w:r w:rsidRPr="004A281C">
              <w:rPr>
                <w:rFonts w:ascii="Calibri" w:hAnsi="Calibri" w:cs="Calibri"/>
                <w:color w:val="111111"/>
                <w:sz w:val="24"/>
                <w:szCs w:val="24"/>
              </w:rPr>
              <w:t xml:space="preserve">Expanding Musical Horizons: </w:t>
            </w:r>
            <w:r w:rsidRPr="004A281C">
              <w:rPr>
                <w:rFonts w:ascii="Calibri" w:hAnsi="Calibri" w:cs="Calibri"/>
                <w:b w:val="0"/>
                <w:color w:val="111111"/>
                <w:sz w:val="24"/>
                <w:szCs w:val="24"/>
              </w:rPr>
              <w:t>Celebrating Diverse Artists and Influential Figures</w:t>
            </w:r>
            <w:r w:rsidRPr="004A281C">
              <w:rPr>
                <w:rFonts w:ascii="Calibri" w:hAnsi="Calibri" w:cs="Calibri"/>
                <w:b w:val="0"/>
                <w:color w:val="111111"/>
                <w:sz w:val="24"/>
                <w:szCs w:val="24"/>
              </w:rPr>
              <w:t>: I</w:t>
            </w:r>
            <w:r w:rsidRPr="004A281C">
              <w:rPr>
                <w:rFonts w:ascii="Calibri" w:hAnsi="Calibri" w:cs="Calibri"/>
                <w:b w:val="0"/>
                <w:color w:val="111111"/>
                <w:sz w:val="24"/>
                <w:szCs w:val="24"/>
              </w:rPr>
              <w:t>ntroduce both current and historical musicians, including influential figures, female artists, and musicians from diverse global backgrounds, as well as songwriters and those involved in TV, film, and West End musicals.</w:t>
            </w:r>
          </w:p>
          <w:p w14:paraId="464F5B08" w14:textId="755810EE" w:rsidR="007F0AB2" w:rsidRPr="004A281C" w:rsidRDefault="007F0AB2" w:rsidP="007F0AB2">
            <w:pPr>
              <w:numPr>
                <w:ilvl w:val="0"/>
                <w:numId w:val="21"/>
              </w:numPr>
              <w:shd w:val="clear" w:color="auto" w:fill="FFFFFF"/>
              <w:suppressAutoHyphens w:val="0"/>
              <w:autoSpaceDN/>
              <w:spacing w:before="100" w:beforeAutospacing="1" w:after="100" w:afterAutospacing="1" w:line="240" w:lineRule="auto"/>
              <w:textAlignment w:val="baseline"/>
              <w:rPr>
                <w:rFonts w:ascii="Calibri" w:hAnsi="Calibri" w:cs="Calibri"/>
                <w:color w:val="auto"/>
              </w:rPr>
            </w:pPr>
            <w:r w:rsidRPr="004A281C">
              <w:rPr>
                <w:rStyle w:val="Strong"/>
                <w:rFonts w:ascii="Calibri" w:hAnsi="Calibri" w:cs="Calibri"/>
                <w:color w:val="111111"/>
              </w:rPr>
              <w:t>Cross-Curricular Opportunities</w:t>
            </w:r>
            <w:r w:rsidRPr="004A281C">
              <w:rPr>
                <w:rFonts w:ascii="Calibri" w:hAnsi="Calibri" w:cs="Calibri"/>
                <w:color w:val="111111"/>
              </w:rPr>
              <w:t>: Integrate music lessons with other subjects to enhance engagement. For example, using music to explore historical events or cultural studie</w:t>
            </w:r>
            <w:r w:rsidRPr="004A281C">
              <w:rPr>
                <w:rFonts w:ascii="Calibri" w:hAnsi="Calibri" w:cs="Calibri"/>
                <w:color w:val="111111"/>
              </w:rPr>
              <w:t>s.</w:t>
            </w:r>
          </w:p>
          <w:p w14:paraId="0D1AB451" w14:textId="77777777" w:rsidR="007F0AB2" w:rsidRPr="004A281C" w:rsidRDefault="007F0AB2" w:rsidP="007F0AB2">
            <w:pPr>
              <w:numPr>
                <w:ilvl w:val="0"/>
                <w:numId w:val="21"/>
              </w:numPr>
              <w:suppressAutoHyphens w:val="0"/>
              <w:autoSpaceDN/>
              <w:spacing w:before="100" w:beforeAutospacing="1" w:after="100" w:afterAutospacing="1" w:line="240" w:lineRule="auto"/>
              <w:textAlignment w:val="baseline"/>
              <w:rPr>
                <w:rFonts w:ascii="Calibri" w:hAnsi="Calibri" w:cs="Calibri"/>
              </w:rPr>
            </w:pPr>
            <w:r w:rsidRPr="004A281C">
              <w:rPr>
                <w:rStyle w:val="Strong"/>
                <w:rFonts w:ascii="Calibri" w:hAnsi="Calibri" w:cs="Calibri"/>
                <w:color w:val="111111"/>
              </w:rPr>
              <w:t>P</w:t>
            </w:r>
            <w:r w:rsidRPr="004A281C">
              <w:rPr>
                <w:rStyle w:val="Strong"/>
                <w:rFonts w:ascii="Calibri" w:hAnsi="Calibri" w:cs="Calibri"/>
              </w:rPr>
              <w:t xml:space="preserve">rofessional Development and </w:t>
            </w:r>
            <w:r w:rsidRPr="004A281C">
              <w:rPr>
                <w:rStyle w:val="Strong"/>
                <w:rFonts w:ascii="Calibri" w:hAnsi="Calibri" w:cs="Calibri"/>
                <w:color w:val="111111"/>
              </w:rPr>
              <w:t>Training Opportunities</w:t>
            </w:r>
            <w:r w:rsidRPr="004A281C">
              <w:rPr>
                <w:rStyle w:val="Strong"/>
                <w:rFonts w:ascii="Calibri" w:hAnsi="Calibri" w:cs="Calibri"/>
                <w:color w:val="111111"/>
              </w:rPr>
              <w:t xml:space="preserve"> </w:t>
            </w:r>
            <w:r w:rsidRPr="004A281C">
              <w:rPr>
                <w:rStyle w:val="Strong"/>
                <w:rFonts w:ascii="Calibri" w:hAnsi="Calibri" w:cs="Calibri"/>
              </w:rPr>
              <w:t>for Staff</w:t>
            </w:r>
            <w:r w:rsidRPr="004A281C">
              <w:rPr>
                <w:rFonts w:ascii="Calibri" w:hAnsi="Calibri" w:cs="Calibri"/>
                <w:color w:val="111111"/>
              </w:rPr>
              <w:t>: Provide training for staff to enhance their musical knowledge and teaching skills. Engag</w:t>
            </w:r>
            <w:r w:rsidRPr="004A281C">
              <w:rPr>
                <w:rFonts w:ascii="Calibri" w:hAnsi="Calibri" w:cs="Calibri"/>
                <w:color w:val="111111"/>
              </w:rPr>
              <w:t>e</w:t>
            </w:r>
            <w:r w:rsidRPr="004A281C">
              <w:rPr>
                <w:rFonts w:ascii="Calibri" w:hAnsi="Calibri" w:cs="Calibri"/>
                <w:color w:val="111111"/>
              </w:rPr>
              <w:t xml:space="preserve"> with</w:t>
            </w:r>
            <w:r w:rsidRPr="004A281C">
              <w:rPr>
                <w:rFonts w:ascii="Calibri" w:hAnsi="Calibri" w:cs="Calibri"/>
                <w:color w:val="111111"/>
              </w:rPr>
              <w:t xml:space="preserve"> the</w:t>
            </w:r>
            <w:r w:rsidRPr="004A281C">
              <w:rPr>
                <w:rFonts w:ascii="Calibri" w:hAnsi="Calibri" w:cs="Calibri"/>
                <w:color w:val="111111"/>
              </w:rPr>
              <w:t xml:space="preserve"> music hubs for professional development</w:t>
            </w:r>
            <w:r w:rsidRPr="004A281C">
              <w:rPr>
                <w:rFonts w:ascii="Calibri" w:hAnsi="Calibri" w:cs="Calibri"/>
                <w:color w:val="111111"/>
              </w:rPr>
              <w:t xml:space="preserve"> opportunities.</w:t>
            </w:r>
          </w:p>
          <w:p w14:paraId="0FB86089" w14:textId="1029CE8D" w:rsidR="007F0AB2" w:rsidRPr="004A281C" w:rsidRDefault="007F0AB2" w:rsidP="007F0AB2">
            <w:pPr>
              <w:pStyle w:val="Heading3"/>
              <w:shd w:val="clear" w:color="auto" w:fill="FFFFFF"/>
              <w:spacing w:after="0"/>
              <w:ind w:left="720"/>
              <w:rPr>
                <w:rFonts w:ascii="Calibri" w:hAnsi="Calibri" w:cs="Calibri"/>
                <w:color w:val="111111"/>
                <w:sz w:val="24"/>
                <w:szCs w:val="24"/>
              </w:rPr>
            </w:pPr>
            <w:r w:rsidRPr="004A281C">
              <w:rPr>
                <w:rFonts w:ascii="Calibri" w:hAnsi="Calibri" w:cs="Calibri"/>
                <w:color w:val="111111"/>
                <w:sz w:val="24"/>
                <w:szCs w:val="24"/>
              </w:rPr>
              <w:lastRenderedPageBreak/>
              <w:t>Enhancing Music and Arts Engagement Through Visitor Programmes</w:t>
            </w:r>
            <w:r w:rsidRPr="004A281C">
              <w:rPr>
                <w:rFonts w:ascii="Calibri" w:hAnsi="Calibri" w:cs="Calibri"/>
                <w:color w:val="111111"/>
                <w:sz w:val="24"/>
                <w:szCs w:val="24"/>
              </w:rPr>
              <w:t>:</w:t>
            </w:r>
          </w:p>
          <w:p w14:paraId="2F5C21D7" w14:textId="77777777" w:rsidR="007F0AB2" w:rsidRPr="004A281C" w:rsidRDefault="007F0AB2" w:rsidP="007F0AB2">
            <w:pPr>
              <w:pStyle w:val="NormalWeb"/>
              <w:numPr>
                <w:ilvl w:val="0"/>
                <w:numId w:val="23"/>
              </w:numPr>
              <w:spacing w:before="0" w:beforeAutospacing="0" w:after="0" w:afterAutospacing="0"/>
              <w:textAlignment w:val="baseline"/>
              <w:rPr>
                <w:rFonts w:ascii="Calibri" w:hAnsi="Calibri" w:cs="Calibri"/>
                <w:color w:val="111111"/>
              </w:rPr>
            </w:pPr>
            <w:r w:rsidRPr="004A281C">
              <w:rPr>
                <w:rStyle w:val="Strong"/>
                <w:rFonts w:ascii="Calibri" w:hAnsi="Calibri" w:cs="Calibri"/>
                <w:color w:val="111111"/>
              </w:rPr>
              <w:t>Invite Diverse Artists</w:t>
            </w:r>
            <w:r w:rsidRPr="004A281C">
              <w:rPr>
                <w:rFonts w:ascii="Calibri" w:hAnsi="Calibri" w:cs="Calibri"/>
                <w:color w:val="111111"/>
              </w:rPr>
              <w:t>: Bring in a variety of musicians and artists from different genres and cultural backgrounds to expose children to a wide range of musical styles and artistic expressions.</w:t>
            </w:r>
          </w:p>
          <w:p w14:paraId="7C8B062D" w14:textId="77777777" w:rsidR="007F0AB2" w:rsidRPr="004A281C" w:rsidRDefault="007F0AB2" w:rsidP="007F0AB2">
            <w:pPr>
              <w:pStyle w:val="NormalWeb"/>
              <w:numPr>
                <w:ilvl w:val="0"/>
                <w:numId w:val="23"/>
              </w:numPr>
              <w:spacing w:before="0" w:beforeAutospacing="0" w:after="0" w:afterAutospacing="0"/>
              <w:textAlignment w:val="baseline"/>
              <w:rPr>
                <w:rFonts w:ascii="Calibri" w:hAnsi="Calibri" w:cs="Calibri"/>
                <w:color w:val="111111"/>
              </w:rPr>
            </w:pPr>
            <w:r w:rsidRPr="004A281C">
              <w:rPr>
                <w:rStyle w:val="Strong"/>
                <w:rFonts w:ascii="Calibri" w:hAnsi="Calibri" w:cs="Calibri"/>
                <w:color w:val="111111"/>
              </w:rPr>
              <w:t>Interactive Workshops</w:t>
            </w:r>
            <w:r w:rsidRPr="004A281C">
              <w:rPr>
                <w:rFonts w:ascii="Calibri" w:hAnsi="Calibri" w:cs="Calibri"/>
                <w:color w:val="111111"/>
              </w:rPr>
              <w:t>: Organise hands-on workshops where children can participate in drumming, instrument playing, or other music-making activities. This allows them to experience music actively rather than passively.</w:t>
            </w:r>
          </w:p>
          <w:p w14:paraId="7C78DAB7" w14:textId="77777777" w:rsidR="007F0AB2" w:rsidRPr="004A281C" w:rsidRDefault="007F0AB2" w:rsidP="007F0AB2">
            <w:pPr>
              <w:pStyle w:val="NormalWeb"/>
              <w:numPr>
                <w:ilvl w:val="0"/>
                <w:numId w:val="23"/>
              </w:numPr>
              <w:spacing w:before="0" w:beforeAutospacing="0" w:after="0" w:afterAutospacing="0"/>
              <w:textAlignment w:val="baseline"/>
              <w:rPr>
                <w:rFonts w:ascii="Calibri" w:hAnsi="Calibri" w:cs="Calibri"/>
                <w:color w:val="111111"/>
              </w:rPr>
            </w:pPr>
            <w:r w:rsidRPr="004A281C">
              <w:rPr>
                <w:rStyle w:val="Strong"/>
                <w:rFonts w:ascii="Calibri" w:hAnsi="Calibri" w:cs="Calibri"/>
                <w:color w:val="111111"/>
              </w:rPr>
              <w:t>Inspire Through Performance</w:t>
            </w:r>
            <w:r w:rsidRPr="004A281C">
              <w:rPr>
                <w:rFonts w:ascii="Calibri" w:hAnsi="Calibri" w:cs="Calibri"/>
                <w:color w:val="111111"/>
              </w:rPr>
              <w:t>: Schedule performances by professional musicians or artists that not only entertain but also educate children about their craft, the history of the music, and the cultural significance behind it.</w:t>
            </w:r>
          </w:p>
          <w:p w14:paraId="7AD564E4" w14:textId="31B0F144" w:rsidR="007F0AB2" w:rsidRPr="004A281C" w:rsidRDefault="007F0AB2" w:rsidP="007F0AB2">
            <w:pPr>
              <w:pStyle w:val="NormalWeb"/>
              <w:numPr>
                <w:ilvl w:val="0"/>
                <w:numId w:val="23"/>
              </w:numPr>
              <w:spacing w:before="0" w:beforeAutospacing="0" w:after="0" w:afterAutospacing="0"/>
              <w:textAlignment w:val="baseline"/>
              <w:rPr>
                <w:rFonts w:ascii="Calibri" w:hAnsi="Calibri" w:cs="Calibri"/>
                <w:color w:val="111111"/>
              </w:rPr>
            </w:pPr>
            <w:r w:rsidRPr="004A281C">
              <w:rPr>
                <w:rStyle w:val="Strong"/>
                <w:rFonts w:ascii="Calibri" w:hAnsi="Calibri" w:cs="Calibri"/>
                <w:color w:val="111111"/>
              </w:rPr>
              <w:t>Collaborative Projects</w:t>
            </w:r>
            <w:r w:rsidRPr="004A281C">
              <w:rPr>
                <w:rFonts w:ascii="Calibri" w:hAnsi="Calibri" w:cs="Calibri"/>
                <w:color w:val="111111"/>
              </w:rPr>
              <w:t>: Encourage visiting artists to collaborate with teachers and children on projects that culminate in a performance or exhibition, fostering a sense of ownership and pride in their work.</w:t>
            </w:r>
          </w:p>
        </w:tc>
      </w:tr>
    </w:tbl>
    <w:p w14:paraId="7AD564E6" w14:textId="35085004" w:rsidR="00751DED" w:rsidRPr="004A281C" w:rsidRDefault="00F15877">
      <w:pPr>
        <w:pStyle w:val="Heading2"/>
        <w:spacing w:before="600"/>
        <w:rPr>
          <w:rFonts w:ascii="Calibri" w:hAnsi="Calibri" w:cs="Calibri"/>
          <w:sz w:val="24"/>
          <w:szCs w:val="24"/>
        </w:rPr>
      </w:pPr>
      <w:r w:rsidRPr="004A281C">
        <w:rPr>
          <w:rFonts w:ascii="Calibri" w:hAnsi="Calibri" w:cs="Calibri"/>
          <w:sz w:val="24"/>
          <w:szCs w:val="24"/>
        </w:rP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rsidRPr="004A281C"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18727" w14:textId="77777777" w:rsidR="00751DED" w:rsidRPr="004A281C" w:rsidRDefault="00F065B8">
            <w:pPr>
              <w:spacing w:before="120" w:after="120"/>
              <w:rPr>
                <w:rFonts w:ascii="Calibri" w:hAnsi="Calibri" w:cs="Calibri"/>
              </w:rPr>
            </w:pPr>
            <w:r w:rsidRPr="004A281C">
              <w:rPr>
                <w:rFonts w:ascii="Calibri" w:hAnsi="Calibri" w:cs="Calibri"/>
              </w:rPr>
              <w:t>Further information and resources can be found on the following website</w:t>
            </w:r>
            <w:r w:rsidR="00BB342F" w:rsidRPr="004A281C">
              <w:rPr>
                <w:rFonts w:ascii="Calibri" w:hAnsi="Calibri" w:cs="Calibri"/>
              </w:rPr>
              <w:t>s:</w:t>
            </w:r>
          </w:p>
          <w:p w14:paraId="5E157446" w14:textId="62BD9BEB" w:rsidR="00BB342F" w:rsidRPr="004A281C" w:rsidRDefault="00BB342F" w:rsidP="004A281C">
            <w:pPr>
              <w:pStyle w:val="ListParagraph"/>
              <w:numPr>
                <w:ilvl w:val="0"/>
                <w:numId w:val="25"/>
              </w:numPr>
              <w:spacing w:before="120" w:after="120"/>
              <w:rPr>
                <w:rFonts w:ascii="Calibri" w:hAnsi="Calibri" w:cs="Calibri"/>
              </w:rPr>
            </w:pPr>
            <w:r w:rsidRPr="004A281C">
              <w:rPr>
                <w:rFonts w:ascii="Calibri" w:hAnsi="Calibri" w:cs="Calibri"/>
              </w:rPr>
              <w:t>Warwickshire Music Education Hub and Service</w:t>
            </w:r>
          </w:p>
          <w:p w14:paraId="7AD564EA" w14:textId="49A8D7E3" w:rsidR="00BB342F" w:rsidRPr="004A281C" w:rsidRDefault="00BB342F" w:rsidP="004A281C">
            <w:pPr>
              <w:pStyle w:val="ListParagraph"/>
              <w:numPr>
                <w:ilvl w:val="0"/>
                <w:numId w:val="25"/>
              </w:numPr>
              <w:spacing w:before="120" w:after="120"/>
              <w:rPr>
                <w:rFonts w:ascii="Calibri" w:hAnsi="Calibri" w:cs="Calibri"/>
              </w:rPr>
            </w:pPr>
            <w:r w:rsidRPr="004A281C">
              <w:rPr>
                <w:rFonts w:ascii="Calibri" w:hAnsi="Calibri" w:cs="Calibri"/>
              </w:rPr>
              <w:t>Charanga</w:t>
            </w:r>
          </w:p>
        </w:tc>
      </w:tr>
      <w:bookmarkEnd w:id="15"/>
      <w:bookmarkEnd w:id="16"/>
      <w:bookmarkEnd w:id="17"/>
    </w:tbl>
    <w:p w14:paraId="7AD564EC" w14:textId="77777777" w:rsidR="00751DED" w:rsidRPr="004A281C" w:rsidRDefault="00751DED">
      <w:pPr>
        <w:rPr>
          <w:rFonts w:ascii="Calibri" w:hAnsi="Calibri" w:cs="Calibri"/>
        </w:rPr>
      </w:pPr>
    </w:p>
    <w:sectPr w:rsidR="00751DED" w:rsidRPr="004A281C" w:rsidSect="00DA3CA8">
      <w:headerReference w:type="default" r:id="rId8"/>
      <w:footerReference w:type="default" r:id="rId9"/>
      <w:pgSz w:w="11906" w:h="16838"/>
      <w:pgMar w:top="567"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26DA5" w14:textId="77777777" w:rsidR="005042D5" w:rsidRDefault="005042D5">
      <w:pPr>
        <w:spacing w:after="0" w:line="240" w:lineRule="auto"/>
      </w:pPr>
      <w:r>
        <w:separator/>
      </w:r>
    </w:p>
  </w:endnote>
  <w:endnote w:type="continuationSeparator" w:id="0">
    <w:p w14:paraId="0E7CAC69" w14:textId="77777777" w:rsidR="005042D5" w:rsidRDefault="00504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8B4DC" w14:textId="77777777" w:rsidR="005042D5" w:rsidRDefault="005042D5">
      <w:pPr>
        <w:spacing w:after="0" w:line="240" w:lineRule="auto"/>
      </w:pPr>
      <w:r>
        <w:separator/>
      </w:r>
    </w:p>
  </w:footnote>
  <w:footnote w:type="continuationSeparator" w:id="0">
    <w:p w14:paraId="7CBC960E" w14:textId="77777777" w:rsidR="005042D5" w:rsidRDefault="005042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23EFD"/>
    <w:multiLevelType w:val="multilevel"/>
    <w:tmpl w:val="CE34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B801A95"/>
    <w:multiLevelType w:val="multilevel"/>
    <w:tmpl w:val="1488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5C33851"/>
    <w:multiLevelType w:val="multilevel"/>
    <w:tmpl w:val="91C8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5B272BE8"/>
    <w:multiLevelType w:val="multilevel"/>
    <w:tmpl w:val="45D6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370517"/>
    <w:multiLevelType w:val="multilevel"/>
    <w:tmpl w:val="CE34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8AD4D05"/>
    <w:multiLevelType w:val="multilevel"/>
    <w:tmpl w:val="181C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0C21A0"/>
    <w:multiLevelType w:val="multilevel"/>
    <w:tmpl w:val="CE34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83574B"/>
    <w:multiLevelType w:val="multilevel"/>
    <w:tmpl w:val="CE34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6"/>
  </w:num>
  <w:num w:numId="3">
    <w:abstractNumId w:val="4"/>
  </w:num>
  <w:num w:numId="4">
    <w:abstractNumId w:val="20"/>
  </w:num>
  <w:num w:numId="5">
    <w:abstractNumId w:val="13"/>
  </w:num>
  <w:num w:numId="6">
    <w:abstractNumId w:val="15"/>
  </w:num>
  <w:num w:numId="7">
    <w:abstractNumId w:val="14"/>
  </w:num>
  <w:num w:numId="8">
    <w:abstractNumId w:val="10"/>
  </w:num>
  <w:num w:numId="9">
    <w:abstractNumId w:val="6"/>
  </w:num>
  <w:num w:numId="10">
    <w:abstractNumId w:val="1"/>
  </w:num>
  <w:num w:numId="11">
    <w:abstractNumId w:val="12"/>
  </w:num>
  <w:num w:numId="12">
    <w:abstractNumId w:val="8"/>
  </w:num>
  <w:num w:numId="13">
    <w:abstractNumId w:val="9"/>
  </w:num>
  <w:num w:numId="14">
    <w:abstractNumId w:val="17"/>
  </w:num>
  <w:num w:numId="15">
    <w:abstractNumId w:val="11"/>
  </w:num>
  <w:num w:numId="16">
    <w:abstractNumId w:val="3"/>
  </w:num>
  <w:num w:numId="17">
    <w:abstractNumId w:val="2"/>
  </w:num>
  <w:num w:numId="18">
    <w:abstractNumId w:val="5"/>
  </w:num>
  <w:num w:numId="19">
    <w:abstractNumId w:val="18"/>
  </w:num>
  <w:num w:numId="20">
    <w:abstractNumId w:val="7"/>
  </w:num>
  <w:num w:numId="21">
    <w:abstractNumId w:val="19"/>
  </w:num>
  <w:num w:numId="22">
    <w:abstractNumId w:val="22"/>
  </w:num>
  <w:num w:numId="23">
    <w:abstractNumId w:val="24"/>
  </w:num>
  <w:num w:numId="24">
    <w:abstractNumId w:val="0"/>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2C6331"/>
    <w:rsid w:val="00324558"/>
    <w:rsid w:val="00372740"/>
    <w:rsid w:val="00417C7A"/>
    <w:rsid w:val="00476E61"/>
    <w:rsid w:val="004A281C"/>
    <w:rsid w:val="004A7EEE"/>
    <w:rsid w:val="005042D5"/>
    <w:rsid w:val="00586C25"/>
    <w:rsid w:val="006644FE"/>
    <w:rsid w:val="00671259"/>
    <w:rsid w:val="006C00EA"/>
    <w:rsid w:val="00751DED"/>
    <w:rsid w:val="00774FD3"/>
    <w:rsid w:val="007E3E48"/>
    <w:rsid w:val="007F0AB2"/>
    <w:rsid w:val="00865F72"/>
    <w:rsid w:val="00A8747C"/>
    <w:rsid w:val="00B17EEF"/>
    <w:rsid w:val="00B20B78"/>
    <w:rsid w:val="00B717D3"/>
    <w:rsid w:val="00BB342F"/>
    <w:rsid w:val="00C45267"/>
    <w:rsid w:val="00CC5672"/>
    <w:rsid w:val="00DA3CA8"/>
    <w:rsid w:val="00DA61C4"/>
    <w:rsid w:val="00E664F5"/>
    <w:rsid w:val="00F065B8"/>
    <w:rsid w:val="00F15877"/>
    <w:rsid w:val="00F73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6644FE"/>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6644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633182">
      <w:bodyDiv w:val="1"/>
      <w:marLeft w:val="0"/>
      <w:marRight w:val="0"/>
      <w:marTop w:val="0"/>
      <w:marBottom w:val="0"/>
      <w:divBdr>
        <w:top w:val="none" w:sz="0" w:space="0" w:color="auto"/>
        <w:left w:val="none" w:sz="0" w:space="0" w:color="auto"/>
        <w:bottom w:val="none" w:sz="0" w:space="0" w:color="auto"/>
        <w:right w:val="none" w:sz="0" w:space="0" w:color="auto"/>
      </w:divBdr>
    </w:div>
    <w:div w:id="663167847">
      <w:bodyDiv w:val="1"/>
      <w:marLeft w:val="0"/>
      <w:marRight w:val="0"/>
      <w:marTop w:val="0"/>
      <w:marBottom w:val="0"/>
      <w:divBdr>
        <w:top w:val="none" w:sz="0" w:space="0" w:color="auto"/>
        <w:left w:val="none" w:sz="0" w:space="0" w:color="auto"/>
        <w:bottom w:val="none" w:sz="0" w:space="0" w:color="auto"/>
        <w:right w:val="none" w:sz="0" w:space="0" w:color="auto"/>
      </w:divBdr>
    </w:div>
    <w:div w:id="686250207">
      <w:bodyDiv w:val="1"/>
      <w:marLeft w:val="0"/>
      <w:marRight w:val="0"/>
      <w:marTop w:val="0"/>
      <w:marBottom w:val="0"/>
      <w:divBdr>
        <w:top w:val="none" w:sz="0" w:space="0" w:color="auto"/>
        <w:left w:val="none" w:sz="0" w:space="0" w:color="auto"/>
        <w:bottom w:val="none" w:sz="0" w:space="0" w:color="auto"/>
        <w:right w:val="none" w:sz="0" w:space="0" w:color="auto"/>
      </w:divBdr>
    </w:div>
    <w:div w:id="776372101">
      <w:bodyDiv w:val="1"/>
      <w:marLeft w:val="0"/>
      <w:marRight w:val="0"/>
      <w:marTop w:val="0"/>
      <w:marBottom w:val="0"/>
      <w:divBdr>
        <w:top w:val="none" w:sz="0" w:space="0" w:color="auto"/>
        <w:left w:val="none" w:sz="0" w:space="0" w:color="auto"/>
        <w:bottom w:val="none" w:sz="0" w:space="0" w:color="auto"/>
        <w:right w:val="none" w:sz="0" w:space="0" w:color="auto"/>
      </w:divBdr>
    </w:div>
    <w:div w:id="777262942">
      <w:bodyDiv w:val="1"/>
      <w:marLeft w:val="0"/>
      <w:marRight w:val="0"/>
      <w:marTop w:val="0"/>
      <w:marBottom w:val="0"/>
      <w:divBdr>
        <w:top w:val="none" w:sz="0" w:space="0" w:color="auto"/>
        <w:left w:val="none" w:sz="0" w:space="0" w:color="auto"/>
        <w:bottom w:val="none" w:sz="0" w:space="0" w:color="auto"/>
        <w:right w:val="none" w:sz="0" w:space="0" w:color="auto"/>
      </w:divBdr>
    </w:div>
    <w:div w:id="1193223438">
      <w:bodyDiv w:val="1"/>
      <w:marLeft w:val="0"/>
      <w:marRight w:val="0"/>
      <w:marTop w:val="0"/>
      <w:marBottom w:val="0"/>
      <w:divBdr>
        <w:top w:val="none" w:sz="0" w:space="0" w:color="auto"/>
        <w:left w:val="none" w:sz="0" w:space="0" w:color="auto"/>
        <w:bottom w:val="none" w:sz="0" w:space="0" w:color="auto"/>
        <w:right w:val="none" w:sz="0" w:space="0" w:color="auto"/>
      </w:divBdr>
    </w:div>
    <w:div w:id="1214271364">
      <w:bodyDiv w:val="1"/>
      <w:marLeft w:val="0"/>
      <w:marRight w:val="0"/>
      <w:marTop w:val="0"/>
      <w:marBottom w:val="0"/>
      <w:divBdr>
        <w:top w:val="none" w:sz="0" w:space="0" w:color="auto"/>
        <w:left w:val="none" w:sz="0" w:space="0" w:color="auto"/>
        <w:bottom w:val="none" w:sz="0" w:space="0" w:color="auto"/>
        <w:right w:val="none" w:sz="0" w:space="0" w:color="auto"/>
      </w:divBdr>
    </w:div>
    <w:div w:id="1443067020">
      <w:bodyDiv w:val="1"/>
      <w:marLeft w:val="0"/>
      <w:marRight w:val="0"/>
      <w:marTop w:val="0"/>
      <w:marBottom w:val="0"/>
      <w:divBdr>
        <w:top w:val="none" w:sz="0" w:space="0" w:color="auto"/>
        <w:left w:val="none" w:sz="0" w:space="0" w:color="auto"/>
        <w:bottom w:val="none" w:sz="0" w:space="0" w:color="auto"/>
        <w:right w:val="none" w:sz="0" w:space="0" w:color="auto"/>
      </w:divBdr>
    </w:div>
    <w:div w:id="1555119088">
      <w:bodyDiv w:val="1"/>
      <w:marLeft w:val="0"/>
      <w:marRight w:val="0"/>
      <w:marTop w:val="0"/>
      <w:marBottom w:val="0"/>
      <w:divBdr>
        <w:top w:val="none" w:sz="0" w:space="0" w:color="auto"/>
        <w:left w:val="none" w:sz="0" w:space="0" w:color="auto"/>
        <w:bottom w:val="none" w:sz="0" w:space="0" w:color="auto"/>
        <w:right w:val="none" w:sz="0" w:space="0" w:color="auto"/>
      </w:divBdr>
    </w:div>
    <w:div w:id="2076853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5247C-C0AE-4403-85FD-AB541FE74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1158</Words>
  <Characters>6606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 Brown HMI</cp:lastModifiedBy>
  <cp:revision>3</cp:revision>
  <cp:lastPrinted>2014-09-18T05:26:00Z</cp:lastPrinted>
  <dcterms:created xsi:type="dcterms:W3CDTF">2025-03-04T13:10:00Z</dcterms:created>
  <dcterms:modified xsi:type="dcterms:W3CDTF">2025-03-04T13:48:00Z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