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0559" w:rsidRDefault="00140559"/>
    <w:p w:rsidR="000B4DD0" w:rsidRDefault="000B4DD0"/>
    <w:p w:rsidR="000B4DD0" w:rsidRDefault="000B4DD0" w:rsidP="000B4DD0">
      <w:pPr>
        <w:jc w:val="center"/>
      </w:pPr>
      <w:r>
        <w:rPr>
          <w:noProof/>
          <w:lang w:eastAsia="en-GB"/>
        </w:rPr>
        <w:drawing>
          <wp:inline distT="0" distB="0" distL="0" distR="0" wp14:anchorId="749B1ACF" wp14:editId="7D607629">
            <wp:extent cx="2581119" cy="2486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88002" cy="2492655"/>
                    </a:xfrm>
                    <a:prstGeom prst="rect">
                      <a:avLst/>
                    </a:prstGeom>
                    <a:noFill/>
                    <a:ln>
                      <a:noFill/>
                    </a:ln>
                  </pic:spPr>
                </pic:pic>
              </a:graphicData>
            </a:graphic>
          </wp:inline>
        </w:drawing>
      </w:r>
    </w:p>
    <w:p w:rsidR="000B4DD0" w:rsidRDefault="000B4DD0"/>
    <w:p w:rsidR="000B4DD0" w:rsidRDefault="000B4DD0"/>
    <w:p w:rsidR="000B4DD0" w:rsidRDefault="00DC33C1" w:rsidP="000B4DD0">
      <w:pPr>
        <w:jc w:val="center"/>
        <w:rPr>
          <w:b/>
          <w:sz w:val="72"/>
        </w:rPr>
      </w:pPr>
      <w:r>
        <w:rPr>
          <w:b/>
          <w:sz w:val="72"/>
        </w:rPr>
        <w:t xml:space="preserve">Attendance </w:t>
      </w:r>
      <w:r w:rsidR="000B4DD0">
        <w:rPr>
          <w:b/>
          <w:sz w:val="72"/>
        </w:rPr>
        <w:t>Policy</w:t>
      </w:r>
    </w:p>
    <w:p w:rsidR="000B4DD0" w:rsidRPr="000B4DD0" w:rsidRDefault="000B4DD0" w:rsidP="000B4DD0">
      <w:pPr>
        <w:jc w:val="center"/>
        <w:rPr>
          <w:b/>
          <w:sz w:val="72"/>
        </w:rPr>
      </w:pPr>
    </w:p>
    <w:tbl>
      <w:tblPr>
        <w:tblStyle w:val="TableGrid"/>
        <w:tblW w:w="9976" w:type="dxa"/>
        <w:tblLook w:val="04A0" w:firstRow="1" w:lastRow="0" w:firstColumn="1" w:lastColumn="0" w:noHBand="0" w:noVBand="1"/>
      </w:tblPr>
      <w:tblGrid>
        <w:gridCol w:w="4988"/>
        <w:gridCol w:w="4988"/>
      </w:tblGrid>
      <w:tr w:rsidR="000B4DD0" w:rsidRPr="000B4DD0" w:rsidTr="00125173">
        <w:trPr>
          <w:trHeight w:val="731"/>
        </w:trPr>
        <w:tc>
          <w:tcPr>
            <w:tcW w:w="4988" w:type="dxa"/>
          </w:tcPr>
          <w:p w:rsidR="000B4DD0" w:rsidRPr="000B4DD0" w:rsidRDefault="000B4DD0" w:rsidP="000B4DD0">
            <w:pPr>
              <w:jc w:val="center"/>
              <w:rPr>
                <w:sz w:val="32"/>
              </w:rPr>
            </w:pPr>
            <w:r w:rsidRPr="000B4DD0">
              <w:rPr>
                <w:sz w:val="32"/>
              </w:rPr>
              <w:t>Reviewed</w:t>
            </w:r>
          </w:p>
        </w:tc>
        <w:tc>
          <w:tcPr>
            <w:tcW w:w="4988" w:type="dxa"/>
          </w:tcPr>
          <w:p w:rsidR="000B4DD0" w:rsidRPr="000B4DD0" w:rsidRDefault="000B4DD0" w:rsidP="000B4DD0">
            <w:pPr>
              <w:jc w:val="center"/>
              <w:rPr>
                <w:sz w:val="32"/>
              </w:rPr>
            </w:pPr>
            <w:r w:rsidRPr="000B4DD0">
              <w:rPr>
                <w:sz w:val="32"/>
              </w:rPr>
              <w:t>September 2023</w:t>
            </w:r>
          </w:p>
        </w:tc>
      </w:tr>
      <w:tr w:rsidR="000B4DD0" w:rsidRPr="000B4DD0" w:rsidTr="00125173">
        <w:trPr>
          <w:trHeight w:val="691"/>
        </w:trPr>
        <w:tc>
          <w:tcPr>
            <w:tcW w:w="4988" w:type="dxa"/>
          </w:tcPr>
          <w:p w:rsidR="000B4DD0" w:rsidRPr="000B4DD0" w:rsidRDefault="000B4DD0" w:rsidP="000B4DD0">
            <w:pPr>
              <w:jc w:val="center"/>
              <w:rPr>
                <w:sz w:val="32"/>
              </w:rPr>
            </w:pPr>
            <w:r w:rsidRPr="000B4DD0">
              <w:rPr>
                <w:sz w:val="32"/>
              </w:rPr>
              <w:t xml:space="preserve">Reviewed By </w:t>
            </w:r>
          </w:p>
        </w:tc>
        <w:tc>
          <w:tcPr>
            <w:tcW w:w="4988" w:type="dxa"/>
          </w:tcPr>
          <w:p w:rsidR="000B4DD0" w:rsidRPr="000B4DD0" w:rsidRDefault="000B4DD0" w:rsidP="000B4DD0">
            <w:pPr>
              <w:jc w:val="center"/>
              <w:rPr>
                <w:sz w:val="32"/>
              </w:rPr>
            </w:pPr>
            <w:r>
              <w:rPr>
                <w:sz w:val="32"/>
              </w:rPr>
              <w:t xml:space="preserve">M Brown </w:t>
            </w:r>
          </w:p>
        </w:tc>
      </w:tr>
      <w:tr w:rsidR="000B4DD0" w:rsidRPr="000B4DD0" w:rsidTr="00125173">
        <w:trPr>
          <w:trHeight w:val="731"/>
        </w:trPr>
        <w:tc>
          <w:tcPr>
            <w:tcW w:w="4988" w:type="dxa"/>
          </w:tcPr>
          <w:p w:rsidR="000B4DD0" w:rsidRPr="000B4DD0" w:rsidRDefault="000B4DD0" w:rsidP="000B4DD0">
            <w:pPr>
              <w:jc w:val="center"/>
              <w:rPr>
                <w:sz w:val="32"/>
              </w:rPr>
            </w:pPr>
            <w:r w:rsidRPr="000B4DD0">
              <w:rPr>
                <w:sz w:val="32"/>
              </w:rPr>
              <w:t xml:space="preserve">Approved On </w:t>
            </w:r>
          </w:p>
        </w:tc>
        <w:tc>
          <w:tcPr>
            <w:tcW w:w="4988" w:type="dxa"/>
          </w:tcPr>
          <w:p w:rsidR="000B4DD0" w:rsidRPr="000B4DD0" w:rsidRDefault="00F37EB1" w:rsidP="000B4DD0">
            <w:pPr>
              <w:jc w:val="center"/>
              <w:rPr>
                <w:sz w:val="32"/>
              </w:rPr>
            </w:pPr>
            <w:r>
              <w:rPr>
                <w:sz w:val="32"/>
              </w:rPr>
              <w:t>17</w:t>
            </w:r>
            <w:r w:rsidRPr="00F37EB1">
              <w:rPr>
                <w:sz w:val="32"/>
                <w:vertAlign w:val="superscript"/>
              </w:rPr>
              <w:t>th</w:t>
            </w:r>
            <w:r>
              <w:rPr>
                <w:sz w:val="32"/>
              </w:rPr>
              <w:t xml:space="preserve"> October 2023</w:t>
            </w:r>
          </w:p>
        </w:tc>
      </w:tr>
      <w:tr w:rsidR="000B4DD0" w:rsidRPr="000B4DD0" w:rsidTr="00125173">
        <w:trPr>
          <w:trHeight w:val="691"/>
        </w:trPr>
        <w:tc>
          <w:tcPr>
            <w:tcW w:w="4988" w:type="dxa"/>
          </w:tcPr>
          <w:p w:rsidR="000B4DD0" w:rsidRPr="000B4DD0" w:rsidRDefault="000B4DD0" w:rsidP="000B4DD0">
            <w:pPr>
              <w:jc w:val="center"/>
              <w:rPr>
                <w:sz w:val="32"/>
              </w:rPr>
            </w:pPr>
            <w:r w:rsidRPr="000B4DD0">
              <w:rPr>
                <w:sz w:val="32"/>
              </w:rPr>
              <w:t xml:space="preserve">Signed on Behalf of the Governing Body </w:t>
            </w:r>
          </w:p>
        </w:tc>
        <w:tc>
          <w:tcPr>
            <w:tcW w:w="4988" w:type="dxa"/>
          </w:tcPr>
          <w:p w:rsidR="000B4DD0" w:rsidRPr="000B4DD0" w:rsidRDefault="00F37EB1" w:rsidP="000B4DD0">
            <w:pPr>
              <w:jc w:val="center"/>
              <w:rPr>
                <w:sz w:val="32"/>
              </w:rPr>
            </w:pPr>
            <w:r>
              <w:rPr>
                <w:sz w:val="32"/>
              </w:rPr>
              <w:t>Jonathan Smith</w:t>
            </w:r>
          </w:p>
        </w:tc>
      </w:tr>
      <w:tr w:rsidR="000B4DD0" w:rsidRPr="000B4DD0" w:rsidTr="00125173">
        <w:trPr>
          <w:trHeight w:val="731"/>
        </w:trPr>
        <w:tc>
          <w:tcPr>
            <w:tcW w:w="4988" w:type="dxa"/>
          </w:tcPr>
          <w:p w:rsidR="000B4DD0" w:rsidRPr="000B4DD0" w:rsidRDefault="000B4DD0" w:rsidP="000B4DD0">
            <w:pPr>
              <w:jc w:val="center"/>
              <w:rPr>
                <w:sz w:val="32"/>
              </w:rPr>
            </w:pPr>
            <w:r w:rsidRPr="000B4DD0">
              <w:rPr>
                <w:sz w:val="32"/>
              </w:rPr>
              <w:t>Role</w:t>
            </w:r>
          </w:p>
        </w:tc>
        <w:tc>
          <w:tcPr>
            <w:tcW w:w="4988" w:type="dxa"/>
          </w:tcPr>
          <w:p w:rsidR="000B4DD0" w:rsidRPr="000B4DD0" w:rsidRDefault="00F37EB1" w:rsidP="000B4DD0">
            <w:pPr>
              <w:jc w:val="center"/>
              <w:rPr>
                <w:sz w:val="32"/>
              </w:rPr>
            </w:pPr>
            <w:r>
              <w:rPr>
                <w:sz w:val="32"/>
              </w:rPr>
              <w:t>Chair</w:t>
            </w:r>
          </w:p>
        </w:tc>
      </w:tr>
      <w:tr w:rsidR="000B4DD0" w:rsidRPr="000B4DD0" w:rsidTr="00125173">
        <w:trPr>
          <w:trHeight w:val="691"/>
        </w:trPr>
        <w:tc>
          <w:tcPr>
            <w:tcW w:w="4988" w:type="dxa"/>
          </w:tcPr>
          <w:p w:rsidR="000B4DD0" w:rsidRPr="000B4DD0" w:rsidRDefault="000B4DD0" w:rsidP="000B4DD0">
            <w:pPr>
              <w:jc w:val="center"/>
              <w:rPr>
                <w:sz w:val="32"/>
              </w:rPr>
            </w:pPr>
            <w:r w:rsidRPr="000B4DD0">
              <w:rPr>
                <w:sz w:val="32"/>
              </w:rPr>
              <w:t xml:space="preserve">Next Review Date </w:t>
            </w:r>
          </w:p>
        </w:tc>
        <w:tc>
          <w:tcPr>
            <w:tcW w:w="4988" w:type="dxa"/>
          </w:tcPr>
          <w:p w:rsidR="000B4DD0" w:rsidRPr="000B4DD0" w:rsidRDefault="00DC33C1" w:rsidP="000B4DD0">
            <w:pPr>
              <w:jc w:val="center"/>
              <w:rPr>
                <w:sz w:val="32"/>
              </w:rPr>
            </w:pPr>
            <w:r>
              <w:rPr>
                <w:sz w:val="32"/>
              </w:rPr>
              <w:t xml:space="preserve">September 2024 </w:t>
            </w:r>
          </w:p>
        </w:tc>
      </w:tr>
    </w:tbl>
    <w:p w:rsidR="000B4DD0" w:rsidRPr="000B4DD0" w:rsidRDefault="000B4DD0" w:rsidP="000B4DD0">
      <w:pPr>
        <w:jc w:val="center"/>
      </w:pPr>
    </w:p>
    <w:p w:rsidR="000B4DD0" w:rsidRDefault="000B4DD0"/>
    <w:p w:rsidR="000B4DD0" w:rsidRDefault="000B4DD0"/>
    <w:p w:rsidR="00DC33C1" w:rsidRPr="00DC33C1" w:rsidRDefault="00DC33C1" w:rsidP="00DC33C1">
      <w:pPr>
        <w:spacing w:after="0" w:line="240" w:lineRule="auto"/>
        <w:jc w:val="center"/>
        <w:rPr>
          <w:rFonts w:ascii="Futura Bk BT" w:eastAsia="Cambria" w:hAnsi="Futura Bk BT" w:cs="Times New Roman"/>
          <w:b/>
          <w:sz w:val="28"/>
          <w:szCs w:val="28"/>
          <w:u w:val="single"/>
        </w:rPr>
      </w:pPr>
      <w:r w:rsidRPr="00DC33C1">
        <w:rPr>
          <w:rFonts w:ascii="Futura Bk BT" w:eastAsia="Cambria" w:hAnsi="Futura Bk BT" w:cs="Times New Roman"/>
          <w:b/>
          <w:sz w:val="28"/>
          <w:szCs w:val="28"/>
          <w:u w:val="single"/>
        </w:rPr>
        <w:lastRenderedPageBreak/>
        <w:t xml:space="preserve">High Meadow Community School Attendance and Punctuality Policy </w:t>
      </w:r>
    </w:p>
    <w:p w:rsidR="00DC33C1" w:rsidRPr="00DC33C1" w:rsidRDefault="00DC33C1" w:rsidP="00DC33C1">
      <w:pPr>
        <w:spacing w:after="0" w:line="240" w:lineRule="auto"/>
        <w:jc w:val="center"/>
        <w:rPr>
          <w:rFonts w:ascii="Futura Bk BT" w:eastAsia="Cambria" w:hAnsi="Futura Bk BT" w:cs="Times New Roman"/>
          <w:b/>
          <w:sz w:val="28"/>
          <w:szCs w:val="28"/>
          <w:u w:val="single"/>
        </w:rPr>
      </w:pPr>
    </w:p>
    <w:p w:rsidR="00DC33C1" w:rsidRPr="00DC33C1" w:rsidRDefault="00DC33C1" w:rsidP="00DC33C1">
      <w:pPr>
        <w:spacing w:after="0" w:line="240" w:lineRule="auto"/>
        <w:jc w:val="center"/>
        <w:rPr>
          <w:rFonts w:ascii="Futura Bk BT" w:eastAsia="Cambria" w:hAnsi="Futura Bk BT"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Here at High Meadow Community School we believe that regular school attendance is the key to enabling children to maximise the educational opportunities available to them. This supports a child to develop emotionally resilient behaviours, confidence and eventually competent adults who are able to realise their full potential and make a positive contribution to their community.</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High Meadow Community School values all pupils. This policy explains how we will work with families to identify the reasons for poor attendance and try to resolve any difficulties as early as possible.</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Regular attendance at school is essential to ensure uninterrupted progress and to enable children to extend their potential. We expect all children on roll to attend every day, when the school is in session as long as they are fit and healthy enough to do so. We do all we can to encourage children to attend, and to put in place appropriate procedures to support this. We believe that the most important factor in promoting good attendance is development of positive attitudes towards school and learning.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Poor attendance can seriously affect each child’s:-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 Attainment in school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 Relationships with other children and their ability to form lasting friendships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 Confidence to attempt new work and work alongside others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Non-attendance is an important issue that is treated seriously. However each case is different and the school acknowledges that no one standard response will be appropriate in every case. Consideration is given to all factors affecting attendance before deciding what intervention strategies to apply.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In every case, early intervention is essential to prevent the problem from worsening. It is essential that parents keep the school fully informed of any matters that may affect their child’s attendance.</w:t>
      </w:r>
    </w:p>
    <w:p w:rsidR="00DC33C1" w:rsidRPr="00DC33C1" w:rsidRDefault="00DC33C1" w:rsidP="00DC33C1">
      <w:pPr>
        <w:spacing w:after="0" w:line="240" w:lineRule="auto"/>
        <w:jc w:val="both"/>
        <w:rPr>
          <w:rFonts w:ascii="Cambria" w:eastAsia="Cambria" w:hAnsi="Cambria" w:cs="Times New Roman"/>
          <w:b/>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 xml:space="preserve">Statutory Duty of Schools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Under the Education (Pupil Registration) Regulations 1995, the governing body are responsible for making sure the school keeps an attendance register that records which pupils are present at the start of both the morning and the afternoon sessions of the school day. This register will also indicate whether an absence was authorised or unauthorised.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In accordance with the regulations relating to pupils' attendance, High Meadow Community School keeps an electronic attendance register on which at the beginning of each morning and afternoon session, pupils are marked present or absent. An entry must be made on the electronic attendance register for all pupils of compulsory school age who are on the school’s admission roll.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The Education Act 1996 requires parents or guardians to ensure their children receive efficient, full-time education, either by regular attendance at school or otherwise.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Categories of Absence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There are two categories of absence:-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w:t>
      </w:r>
      <w:proofErr w:type="spellStart"/>
      <w:r w:rsidRPr="00DC33C1">
        <w:rPr>
          <w:rFonts w:ascii="Cambria" w:eastAsia="Cambria" w:hAnsi="Cambria" w:cs="Times New Roman"/>
          <w:sz w:val="24"/>
          <w:szCs w:val="24"/>
        </w:rPr>
        <w:t>i</w:t>
      </w:r>
      <w:proofErr w:type="spellEnd"/>
      <w:r w:rsidRPr="00DC33C1">
        <w:rPr>
          <w:rFonts w:ascii="Cambria" w:eastAsia="Cambria" w:hAnsi="Cambria" w:cs="Times New Roman"/>
          <w:sz w:val="24"/>
          <w:szCs w:val="24"/>
        </w:rPr>
        <w:t xml:space="preserve">) Authorised (approved)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(ii) Unauthorised (not approved)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 xml:space="preserve">Authorised absence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An absence is classified as authorised when a child has been away from school for a legitimate reason and the school has received notification from a parent or guardian. For example, if a child has been unwell, the parent writes a note or telephones the school to explain the absence. We request that where possible, notification is received by 9.00am on the first day of absence.</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Only the school can make an absence authorised. Parents and carers do not have this authority. Consequently, not all absences supported by parents and carers will be classified as authorised. For example, if a parent takes a child out of school to go shopping during school hours, this will not mean it is an authorised absence.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 xml:space="preserve">Unauthorised absence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An absence is classified as unauthorised when a child is away from school without the permission of both the school and a parent. Therefore, the absence is unauthorised if a child is away from school without good reason, even with the support of a parent. Persistent lateness can constitute as unauthorised absence.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 xml:space="preserve">Lateness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The classroom doors open at 8:35am in KS2 and 8.40am in EYFS and KS1; they close at 8:45am prompt. The school day begins at 8:45am and registration closes at 8:50am. Any child not present at registration will be marked absent and first day calling procedures will be started.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All late children must be brought to the school office and signed in using the late book. They will be marked as L (late) if they arrive after 8:50am. The class teacher may ask to discuss the issue with parents if lateness becomes a concern. If it does not improve then the matter will be escalated to the Head teacher.</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 xml:space="preserve">If a child is absent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It is the responsibility of parents/carers to inform the school by 9.00am on the first day of their child’s absence, and every subsequent day of absence.</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When a child is absent unexpectedly, the class teacher will record the absence in the register. If parents call in to say that their child will not be in school, it is recorded in SIMS &amp; Study bugs.  If a child is recorded as absent and notification of absence has not been received by the school as part of day to day monitoring, the following procedures will be adhered to: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b/>
          <w:sz w:val="24"/>
          <w:szCs w:val="24"/>
        </w:rPr>
        <w:t>First Day Calling</w:t>
      </w:r>
      <w:r w:rsidRPr="00DC33C1">
        <w:rPr>
          <w:rFonts w:ascii="Cambria" w:eastAsia="Cambria" w:hAnsi="Cambria" w:cs="Times New Roman"/>
          <w:sz w:val="24"/>
          <w:szCs w:val="24"/>
        </w:rPr>
        <w:t xml:space="preserve">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Calling will be completed by 9:30am. It is recorded in SIMS. This is so that we can monitor the impact of first day calling and keep a record of those parents who regularly do not inform us of absence.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b/>
          <w:sz w:val="24"/>
          <w:szCs w:val="24"/>
        </w:rPr>
        <w:t>Un-contactable Parents</w:t>
      </w:r>
      <w:r w:rsidRPr="00DC33C1">
        <w:rPr>
          <w:rFonts w:ascii="Cambria" w:eastAsia="Cambria" w:hAnsi="Cambria" w:cs="Times New Roman"/>
          <w:sz w:val="24"/>
          <w:szCs w:val="24"/>
        </w:rPr>
        <w:t xml:space="preserve">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All contacts are telephoned and every effort is made to make contact to discuss the child’s absence. If we are unable to contact a parent/carer then we will undertake all ‘reasonable steps’ as detailed on page 15 and 16 of our Safeguarding Policy. If we are still unable to establish the child’s whereabouts then we will make an immediate referral to the Local Authority.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We ask that parents keep the school informed of all telephone number changes as this is a Health and Safety concern in the event of an emergency.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 xml:space="preserve">Illness and Medical Appointments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When a child is unwell, parents should contact the school by 9.00am on the first day of absence informing the school of the reason for absence.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When a child is absent, the class teacher will record the absence in the register. As part of our Safeguarding procedures, the school office will endeavour to contact the parent or carer and other emergency contacts if no message has been received regarding the reason for the absence to check on the safety of the child.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numPr>
          <w:ilvl w:val="0"/>
          <w:numId w:val="4"/>
        </w:num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Every effort should be made to arrange medical appointments outside school hours. </w:t>
      </w:r>
    </w:p>
    <w:p w:rsidR="00DC33C1" w:rsidRPr="00DC33C1" w:rsidRDefault="00DC33C1" w:rsidP="00DC33C1">
      <w:pPr>
        <w:numPr>
          <w:ilvl w:val="0"/>
          <w:numId w:val="4"/>
        </w:num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An appointment card from the doctors/ dentist/hospital is required. </w:t>
      </w:r>
    </w:p>
    <w:p w:rsidR="00DC33C1" w:rsidRPr="00DC33C1" w:rsidRDefault="00DC33C1" w:rsidP="00DC33C1">
      <w:pPr>
        <w:numPr>
          <w:ilvl w:val="0"/>
          <w:numId w:val="4"/>
        </w:num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If it is necessary for a child to be out of school for this reason, the child should be returned to school directly after the appointment. </w:t>
      </w:r>
    </w:p>
    <w:p w:rsidR="00DC33C1" w:rsidRPr="00DC33C1" w:rsidRDefault="00DC33C1" w:rsidP="00DC33C1">
      <w:pPr>
        <w:numPr>
          <w:ilvl w:val="0"/>
          <w:numId w:val="4"/>
        </w:num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If your child is absent due to vomiting then they should not return to school for the next </w:t>
      </w:r>
      <w:r w:rsidRPr="00DC33C1">
        <w:rPr>
          <w:rFonts w:ascii="Cambria" w:eastAsia="Cambria" w:hAnsi="Cambria" w:cs="Times New Roman"/>
          <w:b/>
          <w:sz w:val="24"/>
          <w:szCs w:val="24"/>
        </w:rPr>
        <w:t>48 hours</w:t>
      </w:r>
      <w:r w:rsidRPr="00DC33C1">
        <w:rPr>
          <w:rFonts w:ascii="Cambria" w:eastAsia="Cambria" w:hAnsi="Cambria" w:cs="Times New Roman"/>
          <w:sz w:val="24"/>
          <w:szCs w:val="24"/>
        </w:rPr>
        <w:t xml:space="preserve"> after the last time that the child is sick. This is to reduce the risk of infection to other children and adults at the school.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Long-term absence</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When children have an illness that means they will be away from school for over five days, parents can access learning materials from their child’s class Padlet page. Work can be completed, should your child feel well enough to attempt some retrieval tasks.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If the absence is likely to continue for an extended period, or be a repetitive absence, the school will contact support services, so that arrangements can be made for the child to be given some tuition outside school. However, medical evidence supplied by the parent may be required to authorise this absence and for a referral to the school nurse for support.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tabs>
          <w:tab w:val="left" w:pos="1418"/>
        </w:tabs>
        <w:spacing w:after="0" w:line="240" w:lineRule="auto"/>
        <w:jc w:val="both"/>
        <w:rPr>
          <w:rFonts w:ascii="Cambria" w:eastAsia="Times New Roman" w:hAnsi="Cambria" w:cs="Arial"/>
          <w:b/>
          <w:sz w:val="24"/>
          <w:szCs w:val="24"/>
          <w:lang w:eastAsia="en-GB"/>
        </w:rPr>
      </w:pPr>
    </w:p>
    <w:tbl>
      <w:tblPr>
        <w:tblStyle w:val="TableGrid1"/>
        <w:tblpPr w:leftFromText="180" w:rightFromText="180" w:vertAnchor="page" w:horzAnchor="margin" w:tblpXSpec="center" w:tblpY="4585"/>
        <w:tblW w:w="10206" w:type="dxa"/>
        <w:tblLook w:val="04A0" w:firstRow="1" w:lastRow="0" w:firstColumn="1" w:lastColumn="0" w:noHBand="0" w:noVBand="1"/>
      </w:tblPr>
      <w:tblGrid>
        <w:gridCol w:w="1701"/>
        <w:gridCol w:w="1839"/>
        <w:gridCol w:w="2272"/>
        <w:gridCol w:w="4394"/>
      </w:tblGrid>
      <w:tr w:rsidR="00DC33C1" w:rsidRPr="00DC33C1" w:rsidTr="00E36BD5">
        <w:tc>
          <w:tcPr>
            <w:tcW w:w="1701" w:type="dxa"/>
          </w:tcPr>
          <w:p w:rsidR="00DC33C1" w:rsidRPr="00DC33C1" w:rsidRDefault="00DC33C1" w:rsidP="00DC33C1">
            <w:pPr>
              <w:jc w:val="both"/>
              <w:rPr>
                <w:rFonts w:ascii="Cambria" w:eastAsia="Cambria" w:hAnsi="Cambria" w:cs="Calibri"/>
                <w:b/>
                <w:sz w:val="24"/>
                <w:szCs w:val="24"/>
              </w:rPr>
            </w:pPr>
            <w:r w:rsidRPr="00DC33C1">
              <w:rPr>
                <w:rFonts w:ascii="Cambria" w:eastAsia="Cambria" w:hAnsi="Cambria" w:cs="Calibri"/>
                <w:b/>
                <w:sz w:val="24"/>
                <w:szCs w:val="24"/>
              </w:rPr>
              <w:t>Attendance Band</w:t>
            </w:r>
          </w:p>
        </w:tc>
        <w:tc>
          <w:tcPr>
            <w:tcW w:w="1839" w:type="dxa"/>
          </w:tcPr>
          <w:p w:rsidR="00DC33C1" w:rsidRPr="00DC33C1" w:rsidRDefault="00DC33C1" w:rsidP="00DC33C1">
            <w:pPr>
              <w:jc w:val="both"/>
              <w:rPr>
                <w:rFonts w:ascii="Cambria" w:eastAsia="Cambria" w:hAnsi="Cambria" w:cs="Calibri"/>
                <w:b/>
                <w:sz w:val="24"/>
                <w:szCs w:val="24"/>
              </w:rPr>
            </w:pPr>
            <w:r w:rsidRPr="00DC33C1">
              <w:rPr>
                <w:rFonts w:ascii="Cambria" w:eastAsia="Cambria" w:hAnsi="Cambria" w:cs="Calibri"/>
                <w:b/>
                <w:sz w:val="24"/>
                <w:szCs w:val="24"/>
              </w:rPr>
              <w:t>Contact from School</w:t>
            </w:r>
          </w:p>
        </w:tc>
        <w:tc>
          <w:tcPr>
            <w:tcW w:w="2272" w:type="dxa"/>
          </w:tcPr>
          <w:p w:rsidR="00DC33C1" w:rsidRPr="00DC33C1" w:rsidRDefault="00DC33C1" w:rsidP="00DC33C1">
            <w:pPr>
              <w:jc w:val="both"/>
              <w:rPr>
                <w:rFonts w:ascii="Cambria" w:eastAsia="Cambria" w:hAnsi="Cambria" w:cs="Calibri"/>
                <w:b/>
                <w:sz w:val="24"/>
                <w:szCs w:val="24"/>
              </w:rPr>
            </w:pPr>
            <w:r w:rsidRPr="00DC33C1">
              <w:rPr>
                <w:rFonts w:ascii="Cambria" w:eastAsia="Cambria" w:hAnsi="Cambria" w:cs="Calibri"/>
                <w:b/>
                <w:sz w:val="24"/>
                <w:szCs w:val="24"/>
              </w:rPr>
              <w:t>% of Attendance Covered</w:t>
            </w:r>
          </w:p>
        </w:tc>
        <w:tc>
          <w:tcPr>
            <w:tcW w:w="4394" w:type="dxa"/>
          </w:tcPr>
          <w:p w:rsidR="00DC33C1" w:rsidRPr="00DC33C1" w:rsidRDefault="00DC33C1" w:rsidP="00DC33C1">
            <w:pPr>
              <w:jc w:val="both"/>
              <w:rPr>
                <w:rFonts w:ascii="Cambria" w:eastAsia="Cambria" w:hAnsi="Cambria" w:cs="Calibri"/>
                <w:b/>
                <w:sz w:val="24"/>
                <w:szCs w:val="24"/>
              </w:rPr>
            </w:pPr>
            <w:r w:rsidRPr="00DC33C1">
              <w:rPr>
                <w:rFonts w:ascii="Cambria" w:eastAsia="Cambria" w:hAnsi="Cambria" w:cs="Calibri"/>
                <w:b/>
                <w:sz w:val="24"/>
                <w:szCs w:val="24"/>
              </w:rPr>
              <w:t>Purpose of Letter for Parents</w:t>
            </w:r>
          </w:p>
        </w:tc>
      </w:tr>
      <w:tr w:rsidR="00DC33C1" w:rsidRPr="00DC33C1" w:rsidTr="00E36BD5">
        <w:tc>
          <w:tcPr>
            <w:tcW w:w="1701" w:type="dxa"/>
          </w:tcPr>
          <w:p w:rsidR="00DC33C1" w:rsidRPr="00DC33C1" w:rsidRDefault="00DC33C1" w:rsidP="00DC33C1">
            <w:pPr>
              <w:jc w:val="both"/>
              <w:rPr>
                <w:rFonts w:ascii="Cambria" w:eastAsia="Cambria" w:hAnsi="Cambria" w:cs="Calibri"/>
                <w:b/>
                <w:color w:val="00B050"/>
                <w:sz w:val="24"/>
                <w:szCs w:val="24"/>
              </w:rPr>
            </w:pPr>
            <w:r w:rsidRPr="00DC33C1">
              <w:rPr>
                <w:rFonts w:ascii="Cambria" w:eastAsia="Cambria" w:hAnsi="Cambria" w:cs="Calibri"/>
                <w:b/>
                <w:color w:val="00B050"/>
                <w:sz w:val="24"/>
                <w:szCs w:val="24"/>
              </w:rPr>
              <w:t xml:space="preserve">Green Band </w:t>
            </w:r>
          </w:p>
        </w:tc>
        <w:tc>
          <w:tcPr>
            <w:tcW w:w="1839" w:type="dxa"/>
          </w:tcPr>
          <w:p w:rsidR="00DC33C1" w:rsidRPr="00DC33C1" w:rsidRDefault="00DC33C1" w:rsidP="00DC33C1">
            <w:pPr>
              <w:jc w:val="both"/>
              <w:rPr>
                <w:rFonts w:ascii="Cambria" w:eastAsia="Cambria" w:hAnsi="Cambria" w:cs="Calibri"/>
                <w:b/>
                <w:color w:val="00B050"/>
                <w:sz w:val="24"/>
                <w:szCs w:val="24"/>
              </w:rPr>
            </w:pPr>
            <w:r w:rsidRPr="00DC33C1">
              <w:rPr>
                <w:rFonts w:ascii="Cambria" w:eastAsia="Cambria" w:hAnsi="Cambria" w:cs="Calibri"/>
                <w:b/>
                <w:color w:val="00B050"/>
                <w:sz w:val="24"/>
                <w:szCs w:val="24"/>
              </w:rPr>
              <w:t>97% or above</w:t>
            </w:r>
          </w:p>
        </w:tc>
        <w:tc>
          <w:tcPr>
            <w:tcW w:w="2272" w:type="dxa"/>
          </w:tcPr>
          <w:p w:rsidR="00DC33C1" w:rsidRPr="00DC33C1" w:rsidRDefault="00DC33C1" w:rsidP="00DC33C1">
            <w:pPr>
              <w:jc w:val="both"/>
              <w:rPr>
                <w:rFonts w:ascii="Cambria" w:eastAsia="Cambria" w:hAnsi="Cambria" w:cs="Calibri"/>
                <w:b/>
                <w:color w:val="00B050"/>
                <w:sz w:val="24"/>
                <w:szCs w:val="24"/>
              </w:rPr>
            </w:pPr>
            <w:r w:rsidRPr="00DC33C1">
              <w:rPr>
                <w:rFonts w:ascii="Cambria" w:eastAsia="Cambria" w:hAnsi="Cambria" w:cs="Calibri"/>
                <w:b/>
                <w:color w:val="00B050"/>
                <w:sz w:val="24"/>
                <w:szCs w:val="24"/>
              </w:rPr>
              <w:t>97% up to 100%</w:t>
            </w:r>
          </w:p>
        </w:tc>
        <w:tc>
          <w:tcPr>
            <w:tcW w:w="4394" w:type="dxa"/>
          </w:tcPr>
          <w:p w:rsidR="00DC33C1" w:rsidRPr="00DC33C1" w:rsidRDefault="00DC33C1" w:rsidP="00DC33C1">
            <w:pPr>
              <w:jc w:val="both"/>
              <w:rPr>
                <w:rFonts w:ascii="Cambria" w:eastAsia="Cambria" w:hAnsi="Cambria" w:cs="Calibri"/>
                <w:b/>
                <w:color w:val="00B050"/>
                <w:sz w:val="24"/>
                <w:szCs w:val="24"/>
              </w:rPr>
            </w:pPr>
            <w:r w:rsidRPr="00DC33C1">
              <w:rPr>
                <w:rFonts w:ascii="Cambria" w:eastAsia="Cambria" w:hAnsi="Cambria" w:cs="Calibri"/>
                <w:b/>
                <w:color w:val="00B050"/>
                <w:sz w:val="24"/>
                <w:szCs w:val="24"/>
              </w:rPr>
              <w:t>To celebrate your child having great attendance.</w:t>
            </w:r>
          </w:p>
        </w:tc>
      </w:tr>
      <w:tr w:rsidR="00DC33C1" w:rsidRPr="00DC33C1" w:rsidTr="00E36BD5">
        <w:tc>
          <w:tcPr>
            <w:tcW w:w="1701" w:type="dxa"/>
          </w:tcPr>
          <w:p w:rsidR="00DC33C1" w:rsidRPr="00DC33C1" w:rsidRDefault="00DC33C1" w:rsidP="00DC33C1">
            <w:pPr>
              <w:jc w:val="both"/>
              <w:rPr>
                <w:rFonts w:ascii="Cambria" w:eastAsia="Cambria" w:hAnsi="Cambria" w:cs="Calibri"/>
                <w:b/>
                <w:color w:val="FFCC00"/>
                <w:sz w:val="24"/>
                <w:szCs w:val="24"/>
              </w:rPr>
            </w:pPr>
            <w:r w:rsidRPr="00DC33C1">
              <w:rPr>
                <w:rFonts w:ascii="Cambria" w:eastAsia="Cambria" w:hAnsi="Cambria" w:cs="Calibri"/>
                <w:b/>
                <w:color w:val="FFCC00"/>
                <w:sz w:val="24"/>
                <w:szCs w:val="24"/>
              </w:rPr>
              <w:t xml:space="preserve">Yellow Band </w:t>
            </w:r>
          </w:p>
          <w:p w:rsidR="00DC33C1" w:rsidRPr="00DC33C1" w:rsidRDefault="00DC33C1" w:rsidP="00DC33C1">
            <w:pPr>
              <w:jc w:val="both"/>
              <w:rPr>
                <w:rFonts w:ascii="Cambria" w:eastAsia="Cambria" w:hAnsi="Cambria" w:cs="Calibri"/>
                <w:b/>
                <w:color w:val="FFCC00"/>
                <w:sz w:val="24"/>
                <w:szCs w:val="24"/>
              </w:rPr>
            </w:pPr>
          </w:p>
        </w:tc>
        <w:tc>
          <w:tcPr>
            <w:tcW w:w="1839" w:type="dxa"/>
          </w:tcPr>
          <w:p w:rsidR="00DC33C1" w:rsidRPr="00DC33C1" w:rsidRDefault="00DC33C1" w:rsidP="00DC33C1">
            <w:pPr>
              <w:jc w:val="both"/>
              <w:rPr>
                <w:rFonts w:ascii="Cambria" w:eastAsia="Cambria" w:hAnsi="Cambria" w:cs="Calibri"/>
                <w:b/>
                <w:color w:val="FFCC00"/>
                <w:sz w:val="24"/>
                <w:szCs w:val="24"/>
              </w:rPr>
            </w:pPr>
            <w:r w:rsidRPr="00DC33C1">
              <w:rPr>
                <w:rFonts w:ascii="Cambria" w:eastAsia="Cambria" w:hAnsi="Cambria" w:cs="Calibri"/>
                <w:b/>
                <w:color w:val="FFCC00"/>
                <w:sz w:val="24"/>
                <w:szCs w:val="24"/>
              </w:rPr>
              <w:t>Stage 1</w:t>
            </w:r>
          </w:p>
        </w:tc>
        <w:tc>
          <w:tcPr>
            <w:tcW w:w="2272" w:type="dxa"/>
          </w:tcPr>
          <w:p w:rsidR="00DC33C1" w:rsidRPr="00DC33C1" w:rsidRDefault="00DC33C1" w:rsidP="00DC33C1">
            <w:pPr>
              <w:jc w:val="both"/>
              <w:rPr>
                <w:rFonts w:ascii="Cambria" w:eastAsia="Cambria" w:hAnsi="Cambria" w:cs="Calibri"/>
                <w:b/>
                <w:color w:val="FFCC00"/>
                <w:sz w:val="24"/>
                <w:szCs w:val="24"/>
              </w:rPr>
            </w:pPr>
            <w:r w:rsidRPr="00DC33C1">
              <w:rPr>
                <w:rFonts w:ascii="Cambria" w:eastAsia="Cambria" w:hAnsi="Cambria" w:cs="Calibri"/>
                <w:b/>
                <w:color w:val="FFCC00"/>
                <w:sz w:val="24"/>
                <w:szCs w:val="24"/>
              </w:rPr>
              <w:t>95% to 96.99</w:t>
            </w:r>
          </w:p>
        </w:tc>
        <w:tc>
          <w:tcPr>
            <w:tcW w:w="4394" w:type="dxa"/>
          </w:tcPr>
          <w:p w:rsidR="00DC33C1" w:rsidRPr="00DC33C1" w:rsidRDefault="00DC33C1" w:rsidP="00DC33C1">
            <w:pPr>
              <w:jc w:val="both"/>
              <w:rPr>
                <w:rFonts w:ascii="Cambria" w:eastAsia="Cambria" w:hAnsi="Cambria" w:cs="Calibri"/>
                <w:b/>
                <w:color w:val="FFCC00"/>
                <w:sz w:val="24"/>
                <w:szCs w:val="24"/>
              </w:rPr>
            </w:pPr>
            <w:r w:rsidRPr="00DC33C1">
              <w:rPr>
                <w:rFonts w:ascii="Cambria" w:eastAsia="Cambria" w:hAnsi="Cambria" w:cs="Calibri"/>
                <w:b/>
                <w:color w:val="FFCC00"/>
                <w:sz w:val="24"/>
                <w:szCs w:val="24"/>
              </w:rPr>
              <w:t>To celebrate your child having attendance that is almost National expectations and encourage you to keep up the good work.</w:t>
            </w:r>
          </w:p>
        </w:tc>
      </w:tr>
      <w:tr w:rsidR="00DC33C1" w:rsidRPr="00DC33C1" w:rsidTr="00E36BD5">
        <w:tc>
          <w:tcPr>
            <w:tcW w:w="1701" w:type="dxa"/>
          </w:tcPr>
          <w:p w:rsidR="00DC33C1" w:rsidRPr="00DC33C1" w:rsidRDefault="00DC33C1" w:rsidP="00DC33C1">
            <w:pPr>
              <w:jc w:val="both"/>
              <w:rPr>
                <w:rFonts w:ascii="Cambria" w:eastAsia="Cambria" w:hAnsi="Cambria" w:cs="Calibri"/>
                <w:b/>
                <w:color w:val="FF6600"/>
                <w:sz w:val="24"/>
                <w:szCs w:val="24"/>
              </w:rPr>
            </w:pPr>
            <w:r w:rsidRPr="00DC33C1">
              <w:rPr>
                <w:rFonts w:ascii="Cambria" w:eastAsia="Cambria" w:hAnsi="Cambria" w:cs="Calibri"/>
                <w:b/>
                <w:color w:val="FF6600"/>
                <w:sz w:val="24"/>
                <w:szCs w:val="24"/>
              </w:rPr>
              <w:t>Orange Band</w:t>
            </w:r>
          </w:p>
        </w:tc>
        <w:tc>
          <w:tcPr>
            <w:tcW w:w="1839" w:type="dxa"/>
          </w:tcPr>
          <w:p w:rsidR="00DC33C1" w:rsidRPr="00DC33C1" w:rsidRDefault="00DC33C1" w:rsidP="00DC33C1">
            <w:pPr>
              <w:jc w:val="both"/>
              <w:rPr>
                <w:rFonts w:ascii="Cambria" w:eastAsia="Cambria" w:hAnsi="Cambria" w:cs="Calibri"/>
                <w:b/>
                <w:color w:val="FF6600"/>
                <w:sz w:val="24"/>
                <w:szCs w:val="24"/>
              </w:rPr>
            </w:pPr>
            <w:r w:rsidRPr="00DC33C1">
              <w:rPr>
                <w:rFonts w:ascii="Cambria" w:eastAsia="Cambria" w:hAnsi="Cambria" w:cs="Calibri"/>
                <w:b/>
                <w:color w:val="FF6600"/>
                <w:sz w:val="24"/>
                <w:szCs w:val="24"/>
              </w:rPr>
              <w:t>Stage 2</w:t>
            </w:r>
          </w:p>
          <w:p w:rsidR="00DC33C1" w:rsidRPr="00DC33C1" w:rsidRDefault="00DC33C1" w:rsidP="00DC33C1">
            <w:pPr>
              <w:rPr>
                <w:rFonts w:ascii="Cambria" w:eastAsia="Cambria" w:hAnsi="Cambria" w:cs="Calibri"/>
                <w:b/>
                <w:color w:val="FF6600"/>
                <w:sz w:val="24"/>
                <w:szCs w:val="24"/>
              </w:rPr>
            </w:pPr>
            <w:r w:rsidRPr="00DC33C1">
              <w:rPr>
                <w:rFonts w:ascii="Cambria" w:eastAsia="Cambria" w:hAnsi="Cambria" w:cs="Calibri"/>
                <w:b/>
                <w:color w:val="FF6600"/>
                <w:sz w:val="24"/>
                <w:szCs w:val="24"/>
              </w:rPr>
              <w:t>Teacher to make initial contact</w:t>
            </w:r>
          </w:p>
        </w:tc>
        <w:tc>
          <w:tcPr>
            <w:tcW w:w="2272" w:type="dxa"/>
          </w:tcPr>
          <w:p w:rsidR="00DC33C1" w:rsidRPr="00DC33C1" w:rsidRDefault="00DC33C1" w:rsidP="00DC33C1">
            <w:pPr>
              <w:jc w:val="both"/>
              <w:rPr>
                <w:rFonts w:ascii="Cambria" w:eastAsia="Cambria" w:hAnsi="Cambria" w:cs="Calibri"/>
                <w:b/>
                <w:color w:val="FF6600"/>
                <w:sz w:val="24"/>
                <w:szCs w:val="24"/>
              </w:rPr>
            </w:pPr>
            <w:r w:rsidRPr="00DC33C1">
              <w:rPr>
                <w:rFonts w:ascii="Cambria" w:eastAsia="Cambria" w:hAnsi="Cambria" w:cs="Calibri"/>
                <w:b/>
                <w:color w:val="FF6600"/>
                <w:sz w:val="24"/>
                <w:szCs w:val="24"/>
              </w:rPr>
              <w:t>92% to 94.99%</w:t>
            </w:r>
          </w:p>
        </w:tc>
        <w:tc>
          <w:tcPr>
            <w:tcW w:w="4394" w:type="dxa"/>
          </w:tcPr>
          <w:p w:rsidR="00DC33C1" w:rsidRPr="00DC33C1" w:rsidRDefault="00DC33C1" w:rsidP="00DC33C1">
            <w:pPr>
              <w:jc w:val="both"/>
              <w:rPr>
                <w:rFonts w:ascii="Cambria" w:eastAsia="Cambria" w:hAnsi="Cambria" w:cs="Calibri"/>
                <w:b/>
                <w:color w:val="FF6600"/>
                <w:sz w:val="24"/>
                <w:szCs w:val="24"/>
              </w:rPr>
            </w:pPr>
            <w:r w:rsidRPr="00DC33C1">
              <w:rPr>
                <w:rFonts w:ascii="Cambria" w:eastAsia="Cambria" w:hAnsi="Cambria" w:cs="Calibri"/>
                <w:b/>
                <w:color w:val="FF6600"/>
                <w:sz w:val="24"/>
                <w:szCs w:val="24"/>
              </w:rPr>
              <w:t>To let you know that your child’s attendance is dropping close to being a concern.</w:t>
            </w:r>
          </w:p>
        </w:tc>
      </w:tr>
      <w:tr w:rsidR="00DC33C1" w:rsidRPr="00DC33C1" w:rsidTr="00E36BD5">
        <w:tc>
          <w:tcPr>
            <w:tcW w:w="1701" w:type="dxa"/>
          </w:tcPr>
          <w:p w:rsidR="00DC33C1" w:rsidRPr="00DC33C1" w:rsidRDefault="00DC33C1" w:rsidP="00DC33C1">
            <w:pPr>
              <w:jc w:val="both"/>
              <w:rPr>
                <w:rFonts w:ascii="Cambria" w:eastAsia="Cambria" w:hAnsi="Cambria" w:cs="Calibri"/>
                <w:b/>
                <w:color w:val="FF0000"/>
                <w:sz w:val="24"/>
                <w:szCs w:val="24"/>
              </w:rPr>
            </w:pPr>
            <w:r w:rsidRPr="00DC33C1">
              <w:rPr>
                <w:rFonts w:ascii="Cambria" w:eastAsia="Cambria" w:hAnsi="Cambria" w:cs="Calibri"/>
                <w:b/>
                <w:color w:val="FF0000"/>
                <w:sz w:val="24"/>
                <w:szCs w:val="24"/>
              </w:rPr>
              <w:t>Red Band</w:t>
            </w:r>
          </w:p>
        </w:tc>
        <w:tc>
          <w:tcPr>
            <w:tcW w:w="1839" w:type="dxa"/>
          </w:tcPr>
          <w:p w:rsidR="00DC33C1" w:rsidRPr="00DC33C1" w:rsidRDefault="00DC33C1" w:rsidP="00DC33C1">
            <w:pPr>
              <w:jc w:val="both"/>
              <w:rPr>
                <w:rFonts w:ascii="Cambria" w:eastAsia="Cambria" w:hAnsi="Cambria" w:cs="Calibri"/>
                <w:b/>
                <w:color w:val="FF0000"/>
                <w:sz w:val="24"/>
                <w:szCs w:val="24"/>
              </w:rPr>
            </w:pPr>
            <w:r w:rsidRPr="00DC33C1">
              <w:rPr>
                <w:rFonts w:ascii="Cambria" w:eastAsia="Cambria" w:hAnsi="Cambria" w:cs="Calibri"/>
                <w:b/>
                <w:color w:val="FF0000"/>
                <w:sz w:val="24"/>
                <w:szCs w:val="24"/>
              </w:rPr>
              <w:t>Stage 3</w:t>
            </w:r>
          </w:p>
          <w:p w:rsidR="00DC33C1" w:rsidRPr="00DC33C1" w:rsidRDefault="00DC33C1" w:rsidP="00DC33C1">
            <w:pPr>
              <w:rPr>
                <w:rFonts w:ascii="Cambria" w:eastAsia="Cambria" w:hAnsi="Cambria" w:cs="Calibri"/>
                <w:b/>
                <w:color w:val="FF0000"/>
                <w:sz w:val="24"/>
                <w:szCs w:val="24"/>
              </w:rPr>
            </w:pPr>
            <w:r w:rsidRPr="00DC33C1">
              <w:rPr>
                <w:rFonts w:ascii="Cambria" w:eastAsia="Cambria" w:hAnsi="Cambria" w:cs="Calibri"/>
                <w:b/>
                <w:color w:val="FF0000"/>
                <w:sz w:val="24"/>
                <w:szCs w:val="24"/>
              </w:rPr>
              <w:t>Admin to make contact</w:t>
            </w:r>
          </w:p>
        </w:tc>
        <w:tc>
          <w:tcPr>
            <w:tcW w:w="2272" w:type="dxa"/>
          </w:tcPr>
          <w:p w:rsidR="00DC33C1" w:rsidRPr="00DC33C1" w:rsidRDefault="00DC33C1" w:rsidP="00DC33C1">
            <w:pPr>
              <w:jc w:val="both"/>
              <w:rPr>
                <w:rFonts w:ascii="Cambria" w:eastAsia="Cambria" w:hAnsi="Cambria" w:cs="Calibri"/>
                <w:b/>
                <w:color w:val="FF0000"/>
                <w:sz w:val="24"/>
                <w:szCs w:val="24"/>
              </w:rPr>
            </w:pPr>
            <w:r w:rsidRPr="00DC33C1">
              <w:rPr>
                <w:rFonts w:ascii="Cambria" w:eastAsia="Cambria" w:hAnsi="Cambria" w:cs="Calibri"/>
                <w:b/>
                <w:color w:val="FF0000"/>
                <w:sz w:val="24"/>
                <w:szCs w:val="24"/>
              </w:rPr>
              <w:t>90 to 91.99%</w:t>
            </w:r>
          </w:p>
        </w:tc>
        <w:tc>
          <w:tcPr>
            <w:tcW w:w="4394" w:type="dxa"/>
          </w:tcPr>
          <w:p w:rsidR="00DC33C1" w:rsidRPr="00DC33C1" w:rsidRDefault="00DC33C1" w:rsidP="00DC33C1">
            <w:pPr>
              <w:jc w:val="both"/>
              <w:rPr>
                <w:rFonts w:ascii="Cambria" w:eastAsia="Cambria" w:hAnsi="Cambria" w:cs="Calibri"/>
                <w:b/>
                <w:color w:val="FF0000"/>
                <w:sz w:val="24"/>
                <w:szCs w:val="24"/>
              </w:rPr>
            </w:pPr>
            <w:r w:rsidRPr="00DC33C1">
              <w:rPr>
                <w:rFonts w:ascii="Cambria" w:eastAsia="Cambria" w:hAnsi="Cambria" w:cs="Calibri"/>
                <w:b/>
                <w:color w:val="FF0000"/>
                <w:sz w:val="24"/>
                <w:szCs w:val="24"/>
              </w:rPr>
              <w:t>Attendance is a significant concern, please talk to us to see if we can help.</w:t>
            </w:r>
            <w:r w:rsidRPr="00DC33C1">
              <w:rPr>
                <w:rFonts w:ascii="Cambria" w:eastAsia="Cambria" w:hAnsi="Cambria" w:cs="Calibri"/>
                <w:b/>
                <w:color w:val="C00000"/>
                <w:sz w:val="24"/>
                <w:szCs w:val="24"/>
              </w:rPr>
              <w:t xml:space="preserve"> </w:t>
            </w:r>
            <w:r w:rsidRPr="00DC33C1">
              <w:rPr>
                <w:rFonts w:ascii="Cambria" w:eastAsia="Cambria" w:hAnsi="Cambria" w:cs="Calibri"/>
                <w:b/>
                <w:color w:val="FF0000"/>
                <w:sz w:val="24"/>
                <w:szCs w:val="24"/>
              </w:rPr>
              <w:t>To remain in this category would be a cause for concern.</w:t>
            </w:r>
          </w:p>
        </w:tc>
      </w:tr>
      <w:tr w:rsidR="00DC33C1" w:rsidRPr="00DC33C1" w:rsidTr="00E36BD5">
        <w:tc>
          <w:tcPr>
            <w:tcW w:w="1701" w:type="dxa"/>
          </w:tcPr>
          <w:p w:rsidR="00DC33C1" w:rsidRPr="00DC33C1" w:rsidRDefault="00DC33C1" w:rsidP="00DC33C1">
            <w:pPr>
              <w:jc w:val="both"/>
              <w:rPr>
                <w:rFonts w:ascii="Cambria" w:eastAsia="Cambria" w:hAnsi="Cambria" w:cs="Calibri"/>
                <w:b/>
                <w:color w:val="C00000"/>
                <w:sz w:val="24"/>
                <w:szCs w:val="24"/>
              </w:rPr>
            </w:pPr>
            <w:r w:rsidRPr="00DC33C1">
              <w:rPr>
                <w:rFonts w:ascii="Cambria" w:eastAsia="Cambria" w:hAnsi="Cambria" w:cs="Calibri"/>
                <w:b/>
                <w:color w:val="C00000"/>
                <w:sz w:val="24"/>
                <w:szCs w:val="24"/>
              </w:rPr>
              <w:t>Red Band</w:t>
            </w:r>
          </w:p>
          <w:p w:rsidR="00DC33C1" w:rsidRPr="00DC33C1" w:rsidRDefault="00DC33C1" w:rsidP="00DC33C1">
            <w:pPr>
              <w:jc w:val="both"/>
              <w:rPr>
                <w:rFonts w:ascii="Cambria" w:eastAsia="Cambria" w:hAnsi="Cambria" w:cs="Calibri"/>
                <w:b/>
                <w:color w:val="C00000"/>
                <w:sz w:val="24"/>
                <w:szCs w:val="24"/>
              </w:rPr>
            </w:pPr>
            <w:r w:rsidRPr="00DC33C1">
              <w:rPr>
                <w:rFonts w:ascii="Cambria" w:eastAsia="Cambria" w:hAnsi="Cambria" w:cs="Calibri"/>
                <w:b/>
                <w:color w:val="C00000"/>
                <w:sz w:val="24"/>
                <w:szCs w:val="24"/>
              </w:rPr>
              <w:t>Persistent Absence</w:t>
            </w:r>
          </w:p>
        </w:tc>
        <w:tc>
          <w:tcPr>
            <w:tcW w:w="1839" w:type="dxa"/>
          </w:tcPr>
          <w:p w:rsidR="00DC33C1" w:rsidRPr="00DC33C1" w:rsidRDefault="00DC33C1" w:rsidP="00DC33C1">
            <w:pPr>
              <w:jc w:val="both"/>
              <w:rPr>
                <w:rFonts w:ascii="Cambria" w:eastAsia="Cambria" w:hAnsi="Cambria" w:cs="Calibri"/>
                <w:b/>
                <w:color w:val="C00000"/>
                <w:sz w:val="24"/>
                <w:szCs w:val="24"/>
              </w:rPr>
            </w:pPr>
            <w:r w:rsidRPr="00DC33C1">
              <w:rPr>
                <w:rFonts w:ascii="Cambria" w:eastAsia="Cambria" w:hAnsi="Cambria" w:cs="Calibri"/>
                <w:b/>
                <w:color w:val="C00000"/>
                <w:sz w:val="24"/>
                <w:szCs w:val="24"/>
              </w:rPr>
              <w:t>Stage 4</w:t>
            </w:r>
          </w:p>
          <w:p w:rsidR="00DC33C1" w:rsidRPr="00DC33C1" w:rsidRDefault="00DC33C1" w:rsidP="00DC33C1">
            <w:pPr>
              <w:rPr>
                <w:rFonts w:ascii="Cambria" w:eastAsia="Cambria" w:hAnsi="Cambria" w:cs="Calibri"/>
                <w:b/>
                <w:color w:val="C00000"/>
                <w:sz w:val="24"/>
                <w:szCs w:val="24"/>
              </w:rPr>
            </w:pPr>
            <w:r w:rsidRPr="00DC33C1">
              <w:rPr>
                <w:rFonts w:ascii="Cambria" w:eastAsia="Cambria" w:hAnsi="Cambria" w:cs="Calibri"/>
                <w:b/>
                <w:color w:val="C00000"/>
                <w:sz w:val="24"/>
                <w:szCs w:val="24"/>
              </w:rPr>
              <w:t xml:space="preserve">Headteacher will make </w:t>
            </w:r>
            <w:r w:rsidRPr="00DC33C1">
              <w:rPr>
                <w:rFonts w:ascii="Cambria" w:eastAsia="Cambria" w:hAnsi="Cambria" w:cs="Calibri"/>
                <w:b/>
                <w:color w:val="FF0000"/>
                <w:sz w:val="24"/>
                <w:szCs w:val="24"/>
              </w:rPr>
              <w:t xml:space="preserve"> </w:t>
            </w:r>
            <w:r w:rsidRPr="00DC33C1">
              <w:rPr>
                <w:rFonts w:ascii="Cambria" w:eastAsia="Cambria" w:hAnsi="Cambria" w:cs="Calibri"/>
                <w:b/>
                <w:color w:val="C00000"/>
                <w:sz w:val="24"/>
                <w:szCs w:val="24"/>
              </w:rPr>
              <w:t>contact</w:t>
            </w:r>
          </w:p>
          <w:p w:rsidR="00DC33C1" w:rsidRPr="00DC33C1" w:rsidRDefault="00DC33C1" w:rsidP="00DC33C1">
            <w:pPr>
              <w:jc w:val="both"/>
              <w:rPr>
                <w:rFonts w:ascii="Cambria" w:eastAsia="Cambria" w:hAnsi="Cambria" w:cs="Calibri"/>
                <w:b/>
                <w:color w:val="C00000"/>
                <w:sz w:val="24"/>
                <w:szCs w:val="24"/>
              </w:rPr>
            </w:pPr>
          </w:p>
        </w:tc>
        <w:tc>
          <w:tcPr>
            <w:tcW w:w="2272" w:type="dxa"/>
          </w:tcPr>
          <w:p w:rsidR="00DC33C1" w:rsidRPr="00DC33C1" w:rsidRDefault="00DC33C1" w:rsidP="00DC33C1">
            <w:pPr>
              <w:jc w:val="both"/>
              <w:rPr>
                <w:rFonts w:ascii="Cambria" w:eastAsia="Cambria" w:hAnsi="Cambria" w:cs="Calibri"/>
                <w:b/>
                <w:color w:val="C00000"/>
                <w:sz w:val="24"/>
                <w:szCs w:val="24"/>
              </w:rPr>
            </w:pPr>
            <w:r w:rsidRPr="00DC33C1">
              <w:rPr>
                <w:rFonts w:ascii="Cambria" w:eastAsia="Cambria" w:hAnsi="Cambria" w:cs="Calibri"/>
                <w:b/>
                <w:color w:val="C00000"/>
                <w:sz w:val="24"/>
                <w:szCs w:val="24"/>
              </w:rPr>
              <w:t>Below 90%</w:t>
            </w:r>
          </w:p>
        </w:tc>
        <w:tc>
          <w:tcPr>
            <w:tcW w:w="4394" w:type="dxa"/>
          </w:tcPr>
          <w:p w:rsidR="00DC33C1" w:rsidRPr="00DC33C1" w:rsidRDefault="00DC33C1" w:rsidP="00DC33C1">
            <w:pPr>
              <w:jc w:val="both"/>
              <w:rPr>
                <w:rFonts w:ascii="Cambria" w:eastAsia="Cambria" w:hAnsi="Cambria" w:cs="Calibri"/>
                <w:b/>
                <w:color w:val="C00000"/>
                <w:sz w:val="24"/>
                <w:szCs w:val="24"/>
              </w:rPr>
            </w:pPr>
            <w:r w:rsidRPr="00DC33C1">
              <w:rPr>
                <w:rFonts w:ascii="Cambria" w:eastAsia="Cambria" w:hAnsi="Cambria" w:cs="Calibri"/>
                <w:b/>
                <w:color w:val="C00000"/>
                <w:sz w:val="24"/>
                <w:szCs w:val="24"/>
              </w:rPr>
              <w:t xml:space="preserve">Your child is now considered to be persistently absent from school: we need to be in communication to discuss a plan of action for improving attendance. </w:t>
            </w:r>
          </w:p>
        </w:tc>
      </w:tr>
      <w:tr w:rsidR="00DC33C1" w:rsidRPr="00DC33C1" w:rsidTr="00E36BD5">
        <w:tc>
          <w:tcPr>
            <w:tcW w:w="1701" w:type="dxa"/>
          </w:tcPr>
          <w:p w:rsidR="00DC33C1" w:rsidRPr="00DC33C1" w:rsidRDefault="00DC33C1" w:rsidP="00DC33C1">
            <w:pPr>
              <w:jc w:val="both"/>
              <w:rPr>
                <w:rFonts w:ascii="Cambria" w:eastAsia="Cambria" w:hAnsi="Cambria" w:cs="Calibri"/>
                <w:b/>
                <w:color w:val="FF0000"/>
                <w:sz w:val="24"/>
                <w:szCs w:val="24"/>
                <w:highlight w:val="yellow"/>
              </w:rPr>
            </w:pPr>
            <w:r w:rsidRPr="00DC33C1">
              <w:rPr>
                <w:rFonts w:ascii="Cambria" w:eastAsia="Cambria" w:hAnsi="Cambria" w:cs="Calibri"/>
                <w:b/>
                <w:color w:val="FF0000"/>
                <w:sz w:val="24"/>
                <w:szCs w:val="24"/>
                <w:highlight w:val="yellow"/>
              </w:rPr>
              <w:t xml:space="preserve">Red Band </w:t>
            </w:r>
          </w:p>
          <w:p w:rsidR="00DC33C1" w:rsidRPr="00DC33C1" w:rsidRDefault="00DC33C1" w:rsidP="00DC33C1">
            <w:pPr>
              <w:jc w:val="both"/>
              <w:rPr>
                <w:rFonts w:ascii="Cambria" w:eastAsia="Cambria" w:hAnsi="Cambria" w:cs="Calibri"/>
                <w:b/>
                <w:color w:val="FF0000"/>
                <w:sz w:val="24"/>
                <w:szCs w:val="24"/>
                <w:highlight w:val="yellow"/>
              </w:rPr>
            </w:pPr>
            <w:r w:rsidRPr="00DC33C1">
              <w:rPr>
                <w:rFonts w:ascii="Cambria" w:eastAsia="Cambria" w:hAnsi="Cambria" w:cs="Calibri"/>
                <w:b/>
                <w:color w:val="FF0000"/>
                <w:sz w:val="24"/>
                <w:szCs w:val="24"/>
                <w:highlight w:val="yellow"/>
              </w:rPr>
              <w:t>Severe Absence</w:t>
            </w:r>
          </w:p>
          <w:p w:rsidR="00DC33C1" w:rsidRPr="00DC33C1" w:rsidRDefault="00DC33C1" w:rsidP="00DC33C1">
            <w:pPr>
              <w:jc w:val="both"/>
              <w:rPr>
                <w:rFonts w:ascii="Cambria" w:eastAsia="Cambria" w:hAnsi="Cambria" w:cs="Calibri"/>
                <w:b/>
                <w:color w:val="FF0000"/>
                <w:sz w:val="24"/>
                <w:szCs w:val="24"/>
                <w:highlight w:val="yellow"/>
              </w:rPr>
            </w:pPr>
          </w:p>
        </w:tc>
        <w:tc>
          <w:tcPr>
            <w:tcW w:w="1839" w:type="dxa"/>
          </w:tcPr>
          <w:p w:rsidR="00DC33C1" w:rsidRPr="00DC33C1" w:rsidRDefault="00DC33C1" w:rsidP="00DC33C1">
            <w:pPr>
              <w:jc w:val="both"/>
              <w:rPr>
                <w:rFonts w:ascii="Cambria" w:eastAsia="Cambria" w:hAnsi="Cambria" w:cs="Calibri"/>
                <w:b/>
                <w:color w:val="FF0000"/>
                <w:sz w:val="24"/>
                <w:szCs w:val="24"/>
                <w:highlight w:val="yellow"/>
              </w:rPr>
            </w:pPr>
            <w:r w:rsidRPr="00DC33C1">
              <w:rPr>
                <w:rFonts w:ascii="Cambria" w:eastAsia="Cambria" w:hAnsi="Cambria" w:cs="Calibri"/>
                <w:b/>
                <w:color w:val="FF0000"/>
                <w:sz w:val="24"/>
                <w:szCs w:val="24"/>
                <w:highlight w:val="yellow"/>
              </w:rPr>
              <w:t>Panel Letter</w:t>
            </w:r>
          </w:p>
          <w:p w:rsidR="00DC33C1" w:rsidRPr="00DC33C1" w:rsidRDefault="00DC33C1" w:rsidP="00DC33C1">
            <w:pPr>
              <w:jc w:val="both"/>
              <w:rPr>
                <w:rFonts w:ascii="Cambria" w:eastAsia="Cambria" w:hAnsi="Cambria" w:cs="Calibri"/>
                <w:b/>
                <w:color w:val="FF0000"/>
                <w:sz w:val="24"/>
                <w:szCs w:val="24"/>
                <w:highlight w:val="yellow"/>
              </w:rPr>
            </w:pPr>
            <w:r w:rsidRPr="00DC33C1">
              <w:rPr>
                <w:rFonts w:ascii="Cambria" w:eastAsia="Cambria" w:hAnsi="Cambria" w:cs="Calibri"/>
                <w:b/>
                <w:color w:val="FF0000"/>
                <w:sz w:val="24"/>
                <w:szCs w:val="24"/>
                <w:highlight w:val="yellow"/>
              </w:rPr>
              <w:t>Governors to make contact</w:t>
            </w:r>
          </w:p>
        </w:tc>
        <w:tc>
          <w:tcPr>
            <w:tcW w:w="2272" w:type="dxa"/>
          </w:tcPr>
          <w:p w:rsidR="00DC33C1" w:rsidRPr="00DC33C1" w:rsidRDefault="00DC33C1" w:rsidP="00DC33C1">
            <w:pPr>
              <w:jc w:val="both"/>
              <w:rPr>
                <w:rFonts w:ascii="Cambria" w:eastAsia="Cambria" w:hAnsi="Cambria" w:cs="Calibri"/>
                <w:b/>
                <w:bCs/>
                <w:color w:val="FF0000"/>
                <w:sz w:val="24"/>
                <w:szCs w:val="24"/>
                <w:highlight w:val="yellow"/>
              </w:rPr>
            </w:pPr>
            <w:r w:rsidRPr="00DC33C1">
              <w:rPr>
                <w:rFonts w:ascii="Cambria" w:eastAsia="Cambria" w:hAnsi="Cambria" w:cs="Calibri"/>
                <w:b/>
                <w:bCs/>
                <w:color w:val="FF0000"/>
                <w:sz w:val="24"/>
                <w:szCs w:val="24"/>
                <w:highlight w:val="yellow"/>
              </w:rPr>
              <w:t>Below 85%</w:t>
            </w:r>
          </w:p>
        </w:tc>
        <w:tc>
          <w:tcPr>
            <w:tcW w:w="4394" w:type="dxa"/>
          </w:tcPr>
          <w:p w:rsidR="00DC33C1" w:rsidRPr="00DC33C1" w:rsidRDefault="00DC33C1" w:rsidP="00DC33C1">
            <w:pPr>
              <w:jc w:val="both"/>
              <w:rPr>
                <w:rFonts w:ascii="Cambria" w:eastAsia="Cambria" w:hAnsi="Cambria" w:cs="Calibri"/>
                <w:b/>
                <w:color w:val="FF0000"/>
                <w:sz w:val="24"/>
                <w:szCs w:val="24"/>
                <w:highlight w:val="yellow"/>
              </w:rPr>
            </w:pPr>
            <w:r w:rsidRPr="00DC33C1">
              <w:rPr>
                <w:rFonts w:ascii="Cambria" w:eastAsia="Cambria" w:hAnsi="Cambria" w:cs="Calibri"/>
                <w:b/>
                <w:color w:val="FF0000"/>
                <w:sz w:val="24"/>
                <w:szCs w:val="24"/>
                <w:highlight w:val="yellow"/>
              </w:rPr>
              <w:t>We monitor attendance trends weekly, if your child is in the persistent absenteeism category and has further time away from school, we will call you into school for a meeting to discuss how we can work together to improve your child’s access to their learning.</w:t>
            </w:r>
          </w:p>
        </w:tc>
      </w:tr>
    </w:tbl>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 xml:space="preserve">Monitoring Attendance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The Head teacher is responsible for monitoring pupils' attendance. A letter is sent to every parent every September to remind them about attendance thresholds as follows…</w:t>
      </w:r>
    </w:p>
    <w:p w:rsidR="00DC33C1" w:rsidRPr="00DC33C1" w:rsidRDefault="00DC33C1" w:rsidP="00DC33C1">
      <w:pPr>
        <w:tabs>
          <w:tab w:val="left" w:pos="1418"/>
        </w:tabs>
        <w:spacing w:after="0" w:line="240" w:lineRule="auto"/>
        <w:jc w:val="both"/>
        <w:rPr>
          <w:rFonts w:ascii="Cambria" w:eastAsia="Times New Roman" w:hAnsi="Cambria" w:cs="Calibri"/>
          <w:b/>
          <w:sz w:val="24"/>
          <w:szCs w:val="24"/>
          <w:lang w:eastAsia="en-GB"/>
        </w:rPr>
      </w:pPr>
    </w:p>
    <w:p w:rsidR="00DC33C1" w:rsidRPr="00DC33C1" w:rsidRDefault="00DC33C1" w:rsidP="00DC33C1">
      <w:pPr>
        <w:tabs>
          <w:tab w:val="left" w:pos="1418"/>
        </w:tabs>
        <w:spacing w:after="0" w:line="240" w:lineRule="auto"/>
        <w:jc w:val="both"/>
        <w:rPr>
          <w:rFonts w:ascii="Cambria" w:eastAsia="Times New Roman" w:hAnsi="Cambria" w:cs="Arial"/>
          <w:b/>
          <w:sz w:val="24"/>
          <w:szCs w:val="24"/>
          <w:lang w:eastAsia="en-GB"/>
        </w:rPr>
      </w:pPr>
    </w:p>
    <w:p w:rsidR="00DC33C1" w:rsidRPr="00DC33C1" w:rsidRDefault="00DC33C1" w:rsidP="00DC33C1">
      <w:pPr>
        <w:tabs>
          <w:tab w:val="left" w:pos="1418"/>
        </w:tabs>
        <w:spacing w:after="0" w:line="240" w:lineRule="auto"/>
        <w:jc w:val="both"/>
        <w:rPr>
          <w:rFonts w:ascii="Cambria" w:eastAsia="Times New Roman" w:hAnsi="Cambria" w:cs="Arial"/>
          <w:b/>
          <w:sz w:val="24"/>
          <w:szCs w:val="24"/>
          <w:lang w:eastAsia="en-GB"/>
        </w:rPr>
      </w:pPr>
    </w:p>
    <w:p w:rsidR="00DC33C1" w:rsidRPr="00DC33C1" w:rsidRDefault="00DC33C1" w:rsidP="00DC33C1">
      <w:pPr>
        <w:tabs>
          <w:tab w:val="left" w:pos="1418"/>
        </w:tabs>
        <w:spacing w:after="0" w:line="240" w:lineRule="auto"/>
        <w:jc w:val="both"/>
        <w:rPr>
          <w:rFonts w:ascii="Cambria" w:eastAsia="Times New Roman" w:hAnsi="Cambria" w:cs="Arial"/>
          <w:b/>
          <w:sz w:val="24"/>
          <w:szCs w:val="24"/>
          <w:lang w:eastAsia="en-GB"/>
        </w:rPr>
      </w:pPr>
      <w:r w:rsidRPr="00DC33C1">
        <w:rPr>
          <w:rFonts w:ascii="Cambria" w:eastAsia="Times New Roman" w:hAnsi="Cambria" w:cs="Arial"/>
          <w:b/>
          <w:sz w:val="24"/>
          <w:szCs w:val="24"/>
          <w:lang w:eastAsia="en-GB"/>
        </w:rPr>
        <w:t>All calls and contact will be logged on CPOMS, our safeguarding reporting system</w:t>
      </w:r>
    </w:p>
    <w:p w:rsidR="00DC33C1" w:rsidRPr="00DC33C1" w:rsidRDefault="00DC33C1" w:rsidP="00DC33C1">
      <w:pPr>
        <w:tabs>
          <w:tab w:val="left" w:pos="1418"/>
        </w:tabs>
        <w:spacing w:after="0" w:line="240" w:lineRule="auto"/>
        <w:jc w:val="both"/>
        <w:rPr>
          <w:rFonts w:ascii="Cambria" w:eastAsia="Times New Roman" w:hAnsi="Cambria" w:cs="Arial"/>
          <w:b/>
          <w:sz w:val="24"/>
          <w:szCs w:val="24"/>
          <w:lang w:eastAsia="en-GB"/>
        </w:rPr>
      </w:pPr>
    </w:p>
    <w:p w:rsidR="00DC33C1" w:rsidRPr="00DC33C1" w:rsidRDefault="00DC33C1" w:rsidP="00DC33C1">
      <w:pPr>
        <w:tabs>
          <w:tab w:val="left" w:pos="1418"/>
        </w:tabs>
        <w:spacing w:after="0" w:line="240" w:lineRule="auto"/>
        <w:jc w:val="both"/>
        <w:rPr>
          <w:rFonts w:ascii="Cambria" w:eastAsia="Times New Roman" w:hAnsi="Cambria" w:cs="Arial"/>
          <w:b/>
          <w:sz w:val="24"/>
          <w:szCs w:val="24"/>
          <w:lang w:eastAsia="en-GB"/>
        </w:rPr>
      </w:pPr>
      <w:r w:rsidRPr="00DC33C1">
        <w:rPr>
          <w:rFonts w:ascii="Cambria" w:eastAsia="Times New Roman" w:hAnsi="Cambria" w:cs="Arial"/>
          <w:sz w:val="24"/>
          <w:szCs w:val="24"/>
          <w:lang w:eastAsia="en-GB"/>
        </w:rPr>
        <w:tab/>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To help parents understand their own child’s attendance record, a personalised attendance chart will be printed half-termly and a copy distributed to each class teacher and parent.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The administrative assistant will present the Head teacher with termly percentage attendance values for each class and specific groups (FSM, </w:t>
      </w:r>
      <w:proofErr w:type="gramStart"/>
      <w:r w:rsidRPr="00DC33C1">
        <w:rPr>
          <w:rFonts w:ascii="Cambria" w:eastAsia="Cambria" w:hAnsi="Cambria" w:cs="Times New Roman"/>
          <w:sz w:val="24"/>
          <w:szCs w:val="24"/>
        </w:rPr>
        <w:t>SEN,EAL</w:t>
      </w:r>
      <w:proofErr w:type="gramEnd"/>
      <w:r w:rsidRPr="00DC33C1">
        <w:rPr>
          <w:rFonts w:ascii="Cambria" w:eastAsia="Cambria" w:hAnsi="Cambria" w:cs="Times New Roman"/>
          <w:sz w:val="24"/>
          <w:szCs w:val="24"/>
        </w:rPr>
        <w:t>) and for the school as a whole. Attendance data is shared with Governors at the termly Full Governing Body Meeting.</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 xml:space="preserve">Parental Responsibility and/or Day-to-Day Care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Parents are responsible for ensuring their children receive education. Separated parents with whom the child has had regular contact may be prosecuted as well as the day-to-day carer. Each situation must be dealt with on an individual basis, always remembering the welfare and safety of the child is the paramount concern.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The term ‘parent’ also includes those who are not a natural parent but have parental responsibility for the child as defined by the Children Act 1989 or who have care of the child as defined by the Education Act 1996.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 xml:space="preserve">Legal Issues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By law, all children of compulsory school age (between 5 and 16) must get a proper full-time education. Parents are responsible for making this happen, either by registering the child at school or by making other arrangements, which provide an effective education. (The Education Act 1996 Section 7).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 xml:space="preserve">Persistent absences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At High Meadow Community School, Persistent Absence is a term used to refer to absence of more than 10%, whether authorised or unauthorised.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Research highlights that pupils with persistent absence are often those unlikely to achieve well at school and stay in education after the age of 16 years. They are also significantly more likely to engage in anti-social behaviour and youth crime and are more at risk of other negative outcomes. Therefore schools and local authorities that focus on this high-risk group will be in a strong position to make progress in the range of outcomes for children and young people for which they are accountable.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Persistent Absence Process:</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Parents will receive a concern letter from school when their child’s attendance reaches 90%, and the school will that child’s monitor attendance.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At 85% a letter will be sent to parents letting them know that we are monitoring their attendance and that no further absences will be authorised without medical evidence. Parents will be invited to school to meet with the Head teacher to discuss any issues the child may have and school will attempt to support the child.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If a parent refuses to attend these meetings or a child’s attendance does not show significant improvement, the school will have no option but to refer to the Attendance Compliance Enforcement Service (ACE) within the Local Authority.</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The governors, supported by the LA, reserve the right to consider taking legal action against any parents or carers who repeatedly fail to accept their responsibility for sending their children to school on a regular basis.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If a child has a repeated number of unauthorised absences, the parents or carers will be asked to visit the school and discuss the problems.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Severe Absence</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Pupils who have missed more than 50% of school sessions are classed as severely absent. We will work with you to support improved attendance for your child. The appropriate external services will be approached for support and advice.</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 xml:space="preserve">Attendance Targets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The school sets attendance targets every year and these are discussed at the first Governing Body Meeting of the year. The targets are challenging yet realistic and based on attendance figures achieved in previous years. The school considers carefully the attendance figures for other similar schools when setting its own targets. The target for 2023/24 is 97%.</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 xml:space="preserve">Review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It is the responsibility of the governors to monitor overall attendance. The governing body also has the responsibility for this policy, and for seeing that it is carried out. The governors will therefore examine closely the information provided to them, and seek to ensure that our attendance figures are as high as they should be.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The school will keep accurate attendance records on file for a minimum period of three years. The rates of attendance will be reported annually on the school website and in any future school prospectus.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Class teachers will be responsible for monitoring attendance in their class and for following up absences in the appropriate way. If there is concern about a child's absence, they will work closely with Head teacher and within current policy in order to resolve any issues.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 xml:space="preserve">Requests for leave of absence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At High Meadow Community School, we believe that children need to be in school for all sessions, so that they can make the most progress possible. However, we do understand that there are circumstances under which a parent may legitimately request leave of absence for a child to attend, e.g. hospital appointments. Wherever possible, non-urgent appointments should be made outside of the school day. If a child is to be absent for medical reasons, e.g. hospital appointment, dental appointment, or to attend an out of school activity, e.g. music/dance examination, parents need to provide evidence from the hospital, dentist or music/dance examination board. This should be handed into the school office as soon as possible before the day the absence occurs.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sz w:val="24"/>
          <w:szCs w:val="24"/>
        </w:rPr>
        <w:t xml:space="preserve">Once a letter is received by the office, the Head teacher will consider the evidence to see if it is possible to authorise the absence or not. If the absence is unauthorised, the school office will write to the parent informing them of the Head teacher’s decision. </w:t>
      </w:r>
      <w:r w:rsidRPr="00DC33C1">
        <w:rPr>
          <w:rFonts w:ascii="Cambria" w:eastAsia="Cambria" w:hAnsi="Cambria" w:cs="Times New Roman"/>
          <w:b/>
          <w:sz w:val="24"/>
          <w:szCs w:val="24"/>
        </w:rPr>
        <w:t xml:space="preserve">If we do not receive a letter, the absence will be unauthorised.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If a child’s attendance levels are low and beginning to be a concern, the school may ask for appointment cards before authorising absence for these appointments. Appointments will not be authorised for an all-day absence, unless it can be proven that the appointment is exceptional.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b/>
          <w:sz w:val="24"/>
          <w:szCs w:val="24"/>
        </w:rPr>
      </w:pPr>
      <w:r w:rsidRPr="00DC33C1">
        <w:rPr>
          <w:rFonts w:ascii="Cambria" w:eastAsia="Cambria" w:hAnsi="Cambria" w:cs="Times New Roman"/>
          <w:b/>
          <w:sz w:val="24"/>
          <w:szCs w:val="24"/>
        </w:rPr>
        <w:t xml:space="preserve">Term Time Holidays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The Government have issued new regulations in September 2013 regarding Leave of Absence; The Education (Pupil Regulations) (England) Regulations 2006 as amended by Education (Pupil Regulations) (England) (Amendment) Regulations 2013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 Head teachers </w:t>
      </w:r>
      <w:r w:rsidRPr="00DC33C1">
        <w:rPr>
          <w:rFonts w:ascii="Cambria" w:eastAsia="Cambria" w:hAnsi="Cambria" w:cs="Times New Roman"/>
          <w:b/>
          <w:sz w:val="24"/>
          <w:szCs w:val="24"/>
        </w:rPr>
        <w:t>shall not grant any Leave of Absence during term time</w:t>
      </w:r>
      <w:r w:rsidRPr="00DC33C1">
        <w:rPr>
          <w:rFonts w:ascii="Cambria" w:eastAsia="Cambria" w:hAnsi="Cambria" w:cs="Times New Roman"/>
          <w:sz w:val="24"/>
          <w:szCs w:val="24"/>
        </w:rPr>
        <w:t xml:space="preserve"> unless they consider there are exceptional circumstances relating to the application.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 Parents do not have any entitlement to take their children on holiday during term time. Any application for leave must establish that there are exceptional circumstances and the Head Teacher must be satisfied that the circumstances warrant the granting of leave.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 Head teachers will determine how many school days a child may be absent from school if the leave is granted.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 Applications for Leave of Absence must be made in advance and failure to do so will result in the absence being unauthorised.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 Applications for Leave of Absence which are made in advance and if refused will result in the absence being unauthorised which may result in legal action against the parent, by Fixed Penalty Notice, if the child is absent from school during that period. </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 If a Fixed Penalty Notice is issued and is not paid within the timeframe set out in that Notice, the matter will be referred to Warwickshire County Council’s Legal Services to consider instigating criminal prosecution proceedings under S444 of Education Act 1996. </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Each application for a Leave of Absence will be considered on a case by case basis and on its own merits.</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center"/>
        <w:rPr>
          <w:rFonts w:ascii="Cambria" w:eastAsia="Cambria" w:hAnsi="Cambria" w:cs="Times New Roman"/>
          <w:b/>
          <w:sz w:val="24"/>
          <w:szCs w:val="24"/>
        </w:rPr>
      </w:pPr>
      <w:r w:rsidRPr="00DC33C1">
        <w:rPr>
          <w:rFonts w:ascii="Cambria" w:eastAsia="Cambria" w:hAnsi="Cambria" w:cs="Times New Roman"/>
          <w:b/>
          <w:sz w:val="24"/>
          <w:szCs w:val="24"/>
        </w:rPr>
        <w:t>Attendance Awards</w:t>
      </w:r>
    </w:p>
    <w:p w:rsidR="00DC33C1" w:rsidRPr="00DC33C1" w:rsidRDefault="00DC33C1" w:rsidP="00DC33C1">
      <w:pPr>
        <w:spacing w:after="0" w:line="240" w:lineRule="auto"/>
        <w:jc w:val="center"/>
        <w:rPr>
          <w:rFonts w:ascii="Cambria" w:eastAsia="Cambria" w:hAnsi="Cambria" w:cs="Times New Roman"/>
          <w:b/>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We recognise and award good attendance in a variety of ways and for different periods of time. We aim for 97% as a minimum, and award children who achieve 97% or more each half term with a badge. We also award 100% attendance each term with a special 100% attendance badge, and recognise 100% for the year with a personalised trophy. We also have a weekly award for classes, within each phase of school, with the attendance trophy going to the class with the highest attendance for the previous week. This is awarded in assembly each Monday morning. </w:t>
      </w:r>
    </w:p>
    <w:p w:rsidR="00DC33C1" w:rsidRPr="00DC33C1" w:rsidRDefault="00DC33C1" w:rsidP="00DC33C1">
      <w:pPr>
        <w:spacing w:after="0" w:line="240" w:lineRule="auto"/>
        <w:rPr>
          <w:rFonts w:ascii="Cambria" w:eastAsia="Cambria" w:hAnsi="Cambria" w:cs="Times New Roman"/>
          <w:b/>
          <w:sz w:val="24"/>
          <w:szCs w:val="24"/>
        </w:rPr>
      </w:pPr>
    </w:p>
    <w:tbl>
      <w:tblPr>
        <w:tblStyle w:val="TableGrid1"/>
        <w:tblW w:w="9776" w:type="dxa"/>
        <w:tblLook w:val="04A0" w:firstRow="1" w:lastRow="0" w:firstColumn="1" w:lastColumn="0" w:noHBand="0" w:noVBand="1"/>
      </w:tblPr>
      <w:tblGrid>
        <w:gridCol w:w="2972"/>
        <w:gridCol w:w="3827"/>
        <w:gridCol w:w="2977"/>
      </w:tblGrid>
      <w:tr w:rsidR="00DC33C1" w:rsidRPr="00DC33C1" w:rsidTr="00E36BD5">
        <w:tc>
          <w:tcPr>
            <w:tcW w:w="2972" w:type="dxa"/>
          </w:tcPr>
          <w:p w:rsidR="00DC33C1" w:rsidRPr="00DC33C1" w:rsidRDefault="00DC33C1" w:rsidP="00DC33C1">
            <w:pPr>
              <w:jc w:val="center"/>
              <w:rPr>
                <w:rFonts w:ascii="Cambria" w:eastAsia="Cambria" w:hAnsi="Cambria" w:cs="Times New Roman"/>
                <w:b/>
                <w:sz w:val="24"/>
                <w:szCs w:val="24"/>
              </w:rPr>
            </w:pPr>
            <w:r w:rsidRPr="00DC33C1">
              <w:rPr>
                <w:rFonts w:ascii="Cambria" w:eastAsia="Cambria" w:hAnsi="Cambria" w:cs="Times New Roman"/>
                <w:b/>
                <w:sz w:val="24"/>
                <w:szCs w:val="24"/>
              </w:rPr>
              <w:t>Period of Attendance</w:t>
            </w:r>
          </w:p>
        </w:tc>
        <w:tc>
          <w:tcPr>
            <w:tcW w:w="3827" w:type="dxa"/>
          </w:tcPr>
          <w:p w:rsidR="00DC33C1" w:rsidRPr="00DC33C1" w:rsidRDefault="00DC33C1" w:rsidP="00DC33C1">
            <w:pPr>
              <w:jc w:val="center"/>
              <w:rPr>
                <w:rFonts w:ascii="Cambria" w:eastAsia="Cambria" w:hAnsi="Cambria" w:cs="Times New Roman"/>
                <w:b/>
                <w:sz w:val="24"/>
                <w:szCs w:val="24"/>
              </w:rPr>
            </w:pPr>
            <w:r w:rsidRPr="00DC33C1">
              <w:rPr>
                <w:rFonts w:ascii="Cambria" w:eastAsia="Cambria" w:hAnsi="Cambria" w:cs="Times New Roman"/>
                <w:b/>
                <w:sz w:val="24"/>
                <w:szCs w:val="24"/>
              </w:rPr>
              <w:t>Percentage</w:t>
            </w:r>
          </w:p>
        </w:tc>
        <w:tc>
          <w:tcPr>
            <w:tcW w:w="2977" w:type="dxa"/>
          </w:tcPr>
          <w:p w:rsidR="00DC33C1" w:rsidRPr="00DC33C1" w:rsidRDefault="00DC33C1" w:rsidP="00DC33C1">
            <w:pPr>
              <w:jc w:val="center"/>
              <w:rPr>
                <w:rFonts w:ascii="Cambria" w:eastAsia="Cambria" w:hAnsi="Cambria" w:cs="Times New Roman"/>
                <w:b/>
                <w:sz w:val="24"/>
                <w:szCs w:val="24"/>
              </w:rPr>
            </w:pPr>
            <w:r w:rsidRPr="00DC33C1">
              <w:rPr>
                <w:rFonts w:ascii="Cambria" w:eastAsia="Cambria" w:hAnsi="Cambria" w:cs="Times New Roman"/>
                <w:b/>
                <w:sz w:val="24"/>
                <w:szCs w:val="24"/>
              </w:rPr>
              <w:t>Award</w:t>
            </w:r>
          </w:p>
        </w:tc>
      </w:tr>
      <w:tr w:rsidR="00DC33C1" w:rsidRPr="00DC33C1" w:rsidTr="00E36BD5">
        <w:tc>
          <w:tcPr>
            <w:tcW w:w="2972" w:type="dxa"/>
          </w:tcPr>
          <w:p w:rsidR="00DC33C1" w:rsidRPr="00DC33C1" w:rsidRDefault="00DC33C1" w:rsidP="00DC33C1">
            <w:pPr>
              <w:jc w:val="center"/>
              <w:rPr>
                <w:rFonts w:ascii="Cambria" w:eastAsia="Cambria" w:hAnsi="Cambria" w:cs="Times New Roman"/>
                <w:sz w:val="24"/>
                <w:szCs w:val="24"/>
              </w:rPr>
            </w:pPr>
            <w:r w:rsidRPr="00DC33C1">
              <w:rPr>
                <w:rFonts w:ascii="Cambria" w:eastAsia="Cambria" w:hAnsi="Cambria" w:cs="Times New Roman"/>
                <w:sz w:val="24"/>
                <w:szCs w:val="24"/>
              </w:rPr>
              <w:t>Weekly</w:t>
            </w:r>
          </w:p>
        </w:tc>
        <w:tc>
          <w:tcPr>
            <w:tcW w:w="3827" w:type="dxa"/>
          </w:tcPr>
          <w:p w:rsidR="00DC33C1" w:rsidRPr="00DC33C1" w:rsidRDefault="00DC33C1" w:rsidP="00DC33C1">
            <w:pPr>
              <w:jc w:val="center"/>
              <w:rPr>
                <w:rFonts w:ascii="Cambria" w:eastAsia="Cambria" w:hAnsi="Cambria" w:cs="Times New Roman"/>
                <w:sz w:val="24"/>
                <w:szCs w:val="24"/>
              </w:rPr>
            </w:pPr>
            <w:r w:rsidRPr="00DC33C1">
              <w:rPr>
                <w:rFonts w:ascii="Cambria" w:eastAsia="Cambria" w:hAnsi="Cambria" w:cs="Times New Roman"/>
                <w:sz w:val="24"/>
                <w:szCs w:val="24"/>
              </w:rPr>
              <w:t>Highest attendance over the week</w:t>
            </w:r>
          </w:p>
        </w:tc>
        <w:tc>
          <w:tcPr>
            <w:tcW w:w="2977" w:type="dxa"/>
          </w:tcPr>
          <w:p w:rsidR="00DC33C1" w:rsidRPr="00DC33C1" w:rsidRDefault="00DC33C1" w:rsidP="00DC33C1">
            <w:pPr>
              <w:jc w:val="center"/>
              <w:rPr>
                <w:rFonts w:ascii="Cambria" w:eastAsia="Cambria" w:hAnsi="Cambria" w:cs="Times New Roman"/>
                <w:sz w:val="24"/>
                <w:szCs w:val="24"/>
              </w:rPr>
            </w:pPr>
            <w:r w:rsidRPr="00DC33C1">
              <w:rPr>
                <w:rFonts w:ascii="Cambria" w:eastAsia="Cambria" w:hAnsi="Cambria" w:cs="Times New Roman"/>
                <w:sz w:val="24"/>
                <w:szCs w:val="24"/>
              </w:rPr>
              <w:t>Trophy for the Class</w:t>
            </w:r>
          </w:p>
        </w:tc>
      </w:tr>
      <w:tr w:rsidR="00DC33C1" w:rsidRPr="00DC33C1" w:rsidTr="00E36BD5">
        <w:tc>
          <w:tcPr>
            <w:tcW w:w="2972" w:type="dxa"/>
          </w:tcPr>
          <w:p w:rsidR="00DC33C1" w:rsidRPr="00DC33C1" w:rsidRDefault="00DC33C1" w:rsidP="00DC33C1">
            <w:pPr>
              <w:jc w:val="center"/>
              <w:rPr>
                <w:rFonts w:ascii="Cambria" w:eastAsia="Cambria" w:hAnsi="Cambria" w:cs="Times New Roman"/>
                <w:sz w:val="24"/>
                <w:szCs w:val="24"/>
              </w:rPr>
            </w:pPr>
            <w:r w:rsidRPr="00DC33C1">
              <w:rPr>
                <w:rFonts w:ascii="Cambria" w:eastAsia="Cambria" w:hAnsi="Cambria" w:cs="Times New Roman"/>
                <w:sz w:val="24"/>
                <w:szCs w:val="24"/>
              </w:rPr>
              <w:t>Each half term</w:t>
            </w:r>
          </w:p>
        </w:tc>
        <w:tc>
          <w:tcPr>
            <w:tcW w:w="3827" w:type="dxa"/>
          </w:tcPr>
          <w:p w:rsidR="00DC33C1" w:rsidRPr="00DC33C1" w:rsidRDefault="00DC33C1" w:rsidP="00DC33C1">
            <w:pPr>
              <w:jc w:val="center"/>
              <w:rPr>
                <w:rFonts w:ascii="Cambria" w:eastAsia="Cambria" w:hAnsi="Cambria" w:cs="Times New Roman"/>
                <w:sz w:val="24"/>
                <w:szCs w:val="24"/>
              </w:rPr>
            </w:pPr>
            <w:r w:rsidRPr="00DC33C1">
              <w:rPr>
                <w:rFonts w:ascii="Cambria" w:eastAsia="Cambria" w:hAnsi="Cambria" w:cs="Times New Roman"/>
                <w:sz w:val="24"/>
                <w:szCs w:val="24"/>
              </w:rPr>
              <w:t>97% or more attendance</w:t>
            </w:r>
          </w:p>
        </w:tc>
        <w:tc>
          <w:tcPr>
            <w:tcW w:w="2977" w:type="dxa"/>
          </w:tcPr>
          <w:p w:rsidR="00DC33C1" w:rsidRPr="00DC33C1" w:rsidRDefault="00DC33C1" w:rsidP="00DC33C1">
            <w:pPr>
              <w:jc w:val="center"/>
              <w:rPr>
                <w:rFonts w:ascii="Cambria" w:eastAsia="Cambria" w:hAnsi="Cambria" w:cs="Times New Roman"/>
                <w:sz w:val="24"/>
                <w:szCs w:val="24"/>
              </w:rPr>
            </w:pPr>
            <w:r w:rsidRPr="00DC33C1">
              <w:rPr>
                <w:rFonts w:ascii="Cambria" w:eastAsia="Cambria" w:hAnsi="Cambria" w:cs="Times New Roman"/>
                <w:sz w:val="24"/>
                <w:szCs w:val="24"/>
              </w:rPr>
              <w:t>Good Attendance Badge</w:t>
            </w:r>
          </w:p>
        </w:tc>
      </w:tr>
      <w:tr w:rsidR="00DC33C1" w:rsidRPr="00DC33C1" w:rsidTr="00E36BD5">
        <w:tc>
          <w:tcPr>
            <w:tcW w:w="2972" w:type="dxa"/>
          </w:tcPr>
          <w:p w:rsidR="00DC33C1" w:rsidRPr="00DC33C1" w:rsidRDefault="00DC33C1" w:rsidP="00DC33C1">
            <w:pPr>
              <w:jc w:val="center"/>
              <w:rPr>
                <w:rFonts w:ascii="Cambria" w:eastAsia="Cambria" w:hAnsi="Cambria" w:cs="Times New Roman"/>
                <w:sz w:val="24"/>
                <w:szCs w:val="24"/>
              </w:rPr>
            </w:pPr>
            <w:r w:rsidRPr="00DC33C1">
              <w:rPr>
                <w:rFonts w:ascii="Cambria" w:eastAsia="Cambria" w:hAnsi="Cambria" w:cs="Times New Roman"/>
                <w:sz w:val="24"/>
                <w:szCs w:val="24"/>
              </w:rPr>
              <w:t>Each full term</w:t>
            </w:r>
          </w:p>
        </w:tc>
        <w:tc>
          <w:tcPr>
            <w:tcW w:w="3827" w:type="dxa"/>
          </w:tcPr>
          <w:p w:rsidR="00DC33C1" w:rsidRPr="00DC33C1" w:rsidRDefault="00DC33C1" w:rsidP="00DC33C1">
            <w:pPr>
              <w:jc w:val="center"/>
              <w:rPr>
                <w:rFonts w:ascii="Cambria" w:eastAsia="Cambria" w:hAnsi="Cambria" w:cs="Times New Roman"/>
                <w:sz w:val="24"/>
                <w:szCs w:val="24"/>
              </w:rPr>
            </w:pPr>
            <w:r w:rsidRPr="00DC33C1">
              <w:rPr>
                <w:rFonts w:ascii="Cambria" w:eastAsia="Cambria" w:hAnsi="Cambria" w:cs="Times New Roman"/>
                <w:sz w:val="24"/>
                <w:szCs w:val="24"/>
              </w:rPr>
              <w:t>100% Attendance</w:t>
            </w:r>
          </w:p>
        </w:tc>
        <w:tc>
          <w:tcPr>
            <w:tcW w:w="2977" w:type="dxa"/>
          </w:tcPr>
          <w:p w:rsidR="00DC33C1" w:rsidRPr="00DC33C1" w:rsidRDefault="00DC33C1" w:rsidP="00DC33C1">
            <w:pPr>
              <w:jc w:val="center"/>
              <w:rPr>
                <w:rFonts w:ascii="Cambria" w:eastAsia="Cambria" w:hAnsi="Cambria" w:cs="Times New Roman"/>
                <w:sz w:val="24"/>
                <w:szCs w:val="24"/>
              </w:rPr>
            </w:pPr>
            <w:r w:rsidRPr="00DC33C1">
              <w:rPr>
                <w:rFonts w:ascii="Cambria" w:eastAsia="Cambria" w:hAnsi="Cambria" w:cs="Times New Roman"/>
                <w:sz w:val="24"/>
                <w:szCs w:val="24"/>
              </w:rPr>
              <w:t>100% Attendance Badge</w:t>
            </w:r>
          </w:p>
        </w:tc>
      </w:tr>
      <w:tr w:rsidR="00DC33C1" w:rsidRPr="00DC33C1" w:rsidTr="00E36BD5">
        <w:tc>
          <w:tcPr>
            <w:tcW w:w="2972" w:type="dxa"/>
          </w:tcPr>
          <w:p w:rsidR="00DC33C1" w:rsidRPr="00DC33C1" w:rsidRDefault="00DC33C1" w:rsidP="00DC33C1">
            <w:pPr>
              <w:jc w:val="center"/>
              <w:rPr>
                <w:rFonts w:ascii="Cambria" w:eastAsia="Cambria" w:hAnsi="Cambria" w:cs="Times New Roman"/>
                <w:sz w:val="24"/>
                <w:szCs w:val="24"/>
              </w:rPr>
            </w:pPr>
            <w:r w:rsidRPr="00DC33C1">
              <w:rPr>
                <w:rFonts w:ascii="Cambria" w:eastAsia="Cambria" w:hAnsi="Cambria" w:cs="Times New Roman"/>
                <w:sz w:val="24"/>
                <w:szCs w:val="24"/>
              </w:rPr>
              <w:t>Full Year</w:t>
            </w:r>
          </w:p>
        </w:tc>
        <w:tc>
          <w:tcPr>
            <w:tcW w:w="3827" w:type="dxa"/>
          </w:tcPr>
          <w:p w:rsidR="00DC33C1" w:rsidRPr="00DC33C1" w:rsidRDefault="00DC33C1" w:rsidP="00DC33C1">
            <w:pPr>
              <w:jc w:val="center"/>
              <w:rPr>
                <w:rFonts w:ascii="Cambria" w:eastAsia="Cambria" w:hAnsi="Cambria" w:cs="Times New Roman"/>
                <w:sz w:val="24"/>
                <w:szCs w:val="24"/>
              </w:rPr>
            </w:pPr>
            <w:r w:rsidRPr="00DC33C1">
              <w:rPr>
                <w:rFonts w:ascii="Cambria" w:eastAsia="Cambria" w:hAnsi="Cambria" w:cs="Times New Roman"/>
                <w:sz w:val="24"/>
                <w:szCs w:val="24"/>
              </w:rPr>
              <w:t>100% Attendance</w:t>
            </w:r>
          </w:p>
        </w:tc>
        <w:tc>
          <w:tcPr>
            <w:tcW w:w="2977" w:type="dxa"/>
          </w:tcPr>
          <w:p w:rsidR="00DC33C1" w:rsidRPr="00DC33C1" w:rsidRDefault="00DC33C1" w:rsidP="00DC33C1">
            <w:pPr>
              <w:jc w:val="center"/>
              <w:rPr>
                <w:rFonts w:ascii="Cambria" w:eastAsia="Cambria" w:hAnsi="Cambria" w:cs="Times New Roman"/>
                <w:sz w:val="24"/>
                <w:szCs w:val="24"/>
              </w:rPr>
            </w:pPr>
            <w:r w:rsidRPr="00DC33C1">
              <w:rPr>
                <w:rFonts w:ascii="Cambria" w:eastAsia="Cambria" w:hAnsi="Cambria" w:cs="Times New Roman"/>
                <w:sz w:val="24"/>
                <w:szCs w:val="24"/>
              </w:rPr>
              <w:t>100% Attendance Trophy</w:t>
            </w:r>
          </w:p>
        </w:tc>
      </w:tr>
    </w:tbl>
    <w:p w:rsidR="00DC33C1" w:rsidRPr="00DC33C1" w:rsidRDefault="00DC33C1" w:rsidP="00DC33C1">
      <w:pPr>
        <w:spacing w:after="0" w:line="240" w:lineRule="auto"/>
        <w:jc w:val="center"/>
        <w:rPr>
          <w:rFonts w:ascii="Cambria" w:eastAsia="Cambria" w:hAnsi="Cambria" w:cs="Times New Roman"/>
          <w:b/>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Signed: Head teacher</w:t>
      </w:r>
    </w:p>
    <w:p w:rsidR="00DC33C1" w:rsidRPr="00DC33C1" w:rsidRDefault="00DC33C1" w:rsidP="00DC33C1">
      <w:pPr>
        <w:spacing w:after="0" w:line="240" w:lineRule="auto"/>
        <w:jc w:val="both"/>
        <w:rPr>
          <w:rFonts w:ascii="Lucida Handwriting" w:eastAsia="Cambria" w:hAnsi="Lucida Handwriting" w:cs="Times New Roman"/>
          <w:sz w:val="24"/>
          <w:szCs w:val="24"/>
        </w:rPr>
      </w:pPr>
      <w:r w:rsidRPr="00DC33C1">
        <w:rPr>
          <w:rFonts w:ascii="Lucida Handwriting" w:eastAsia="Cambria" w:hAnsi="Lucida Handwriting" w:cs="Times New Roman"/>
          <w:sz w:val="24"/>
          <w:szCs w:val="24"/>
        </w:rPr>
        <w:t>Mrs Melanie J Brown</w:t>
      </w:r>
    </w:p>
    <w:p w:rsidR="00DC33C1" w:rsidRPr="00DC33C1" w:rsidRDefault="00DC33C1" w:rsidP="00DC33C1">
      <w:pPr>
        <w:spacing w:after="0" w:line="240" w:lineRule="auto"/>
        <w:jc w:val="both"/>
        <w:rPr>
          <w:rFonts w:ascii="Cambria" w:eastAsia="Cambria" w:hAnsi="Cambria" w:cs="Times New Roman"/>
          <w:i/>
          <w:sz w:val="24"/>
          <w:szCs w:val="24"/>
        </w:rPr>
      </w:pPr>
      <w:r w:rsidRPr="00DC33C1">
        <w:rPr>
          <w:rFonts w:ascii="Cambria" w:eastAsia="Cambria" w:hAnsi="Cambria" w:cs="Times New Roman"/>
          <w:i/>
          <w:sz w:val="24"/>
          <w:szCs w:val="24"/>
        </w:rPr>
        <w:t>Mrs M Brown</w:t>
      </w:r>
    </w:p>
    <w:p w:rsidR="00DC33C1" w:rsidRPr="00DC33C1" w:rsidRDefault="00DC33C1" w:rsidP="00DC33C1">
      <w:pPr>
        <w:spacing w:after="0" w:line="240" w:lineRule="auto"/>
        <w:jc w:val="both"/>
        <w:rPr>
          <w:rFonts w:ascii="Cambria" w:eastAsia="Cambria" w:hAnsi="Cambria" w:cs="Times New Roman"/>
          <w:sz w:val="24"/>
          <w:szCs w:val="24"/>
        </w:rPr>
      </w:pP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Signed: Chair of Governors</w:t>
      </w:r>
    </w:p>
    <w:p w:rsidR="00DC33C1" w:rsidRPr="00DC33C1" w:rsidRDefault="00DC33C1" w:rsidP="00DC33C1">
      <w:pPr>
        <w:spacing w:after="0" w:line="240" w:lineRule="auto"/>
        <w:jc w:val="both"/>
        <w:rPr>
          <w:rFonts w:ascii="Lucida Handwriting" w:eastAsia="Cambria" w:hAnsi="Lucida Handwriting" w:cs="Times New Roman"/>
          <w:sz w:val="24"/>
          <w:szCs w:val="24"/>
        </w:rPr>
      </w:pPr>
      <w:r w:rsidRPr="00DC33C1">
        <w:rPr>
          <w:rFonts w:ascii="Lucida Handwriting" w:eastAsia="Cambria" w:hAnsi="Lucida Handwriting" w:cs="Times New Roman"/>
          <w:sz w:val="24"/>
          <w:szCs w:val="24"/>
        </w:rPr>
        <w:t>Mr Jonathan Smith</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i/>
          <w:sz w:val="24"/>
          <w:szCs w:val="24"/>
        </w:rPr>
        <w:t>Mr Jonathan Smith</w:t>
      </w:r>
    </w:p>
    <w:p w:rsidR="00DC33C1" w:rsidRPr="00DC33C1" w:rsidRDefault="00DC33C1" w:rsidP="00DC33C1">
      <w:pPr>
        <w:spacing w:after="0" w:line="240" w:lineRule="auto"/>
        <w:jc w:val="both"/>
        <w:rPr>
          <w:rFonts w:ascii="Cambria" w:eastAsia="Cambria" w:hAnsi="Cambria" w:cs="Times New Roman"/>
          <w:sz w:val="24"/>
          <w:szCs w:val="24"/>
        </w:rPr>
      </w:pPr>
      <w:r w:rsidRPr="00DC33C1">
        <w:rPr>
          <w:rFonts w:ascii="Cambria" w:eastAsia="Cambria" w:hAnsi="Cambria" w:cs="Times New Roman"/>
          <w:sz w:val="24"/>
          <w:szCs w:val="24"/>
        </w:rPr>
        <w:t xml:space="preserve">Date for </w:t>
      </w:r>
      <w:r w:rsidR="00F37EB1">
        <w:rPr>
          <w:rFonts w:ascii="Cambria" w:eastAsia="Cambria" w:hAnsi="Cambria" w:cs="Times New Roman"/>
          <w:sz w:val="24"/>
          <w:szCs w:val="24"/>
        </w:rPr>
        <w:t xml:space="preserve">next </w:t>
      </w:r>
      <w:r w:rsidRPr="00DC33C1">
        <w:rPr>
          <w:rFonts w:ascii="Cambria" w:eastAsia="Cambria" w:hAnsi="Cambria" w:cs="Times New Roman"/>
          <w:sz w:val="24"/>
          <w:szCs w:val="24"/>
        </w:rPr>
        <w:t>review: September 202</w:t>
      </w:r>
      <w:r w:rsidR="00F37EB1">
        <w:rPr>
          <w:rFonts w:ascii="Cambria" w:eastAsia="Cambria" w:hAnsi="Cambria" w:cs="Times New Roman"/>
          <w:sz w:val="24"/>
          <w:szCs w:val="24"/>
        </w:rPr>
        <w:t>4</w:t>
      </w:r>
      <w:bookmarkStart w:id="0" w:name="_GoBack"/>
      <w:bookmarkEnd w:id="0"/>
    </w:p>
    <w:p w:rsidR="000B4DD0" w:rsidRDefault="000B4DD0"/>
    <w:sectPr w:rsidR="000B4D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Futura Bk BT">
    <w:altName w:val="Century Gothic"/>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476BA"/>
    <w:multiLevelType w:val="hybridMultilevel"/>
    <w:tmpl w:val="2724E96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454B49"/>
    <w:multiLevelType w:val="hybridMultilevel"/>
    <w:tmpl w:val="F2B46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7964C8"/>
    <w:multiLevelType w:val="hybridMultilevel"/>
    <w:tmpl w:val="45A06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F3A60F0"/>
    <w:multiLevelType w:val="hybridMultilevel"/>
    <w:tmpl w:val="59AEF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DD0"/>
    <w:rsid w:val="000B4DD0"/>
    <w:rsid w:val="00140559"/>
    <w:rsid w:val="001A54A4"/>
    <w:rsid w:val="008B6279"/>
    <w:rsid w:val="00AE54D4"/>
    <w:rsid w:val="00DC33C1"/>
    <w:rsid w:val="00F37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71373"/>
  <w15:chartTrackingRefBased/>
  <w15:docId w15:val="{ABE782CB-5BFD-4BBD-BF9C-95ACEF130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4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E54D4"/>
    <w:pPr>
      <w:spacing w:after="0" w:line="240" w:lineRule="auto"/>
    </w:pPr>
    <w:rPr>
      <w:rFonts w:ascii="Comic Sans MS" w:hAnsi="Comic Sans MS"/>
      <w:sz w:val="48"/>
    </w:rPr>
  </w:style>
  <w:style w:type="paragraph" w:styleId="ListParagraph">
    <w:name w:val="List Paragraph"/>
    <w:basedOn w:val="Normal"/>
    <w:uiPriority w:val="34"/>
    <w:qFormat/>
    <w:rsid w:val="00AE54D4"/>
    <w:pPr>
      <w:spacing w:after="0" w:line="240" w:lineRule="auto"/>
      <w:ind w:left="720"/>
      <w:contextualSpacing/>
    </w:pPr>
    <w:rPr>
      <w:rFonts w:eastAsiaTheme="minorEastAsia"/>
      <w:sz w:val="24"/>
      <w:szCs w:val="24"/>
    </w:rPr>
  </w:style>
  <w:style w:type="table" w:customStyle="1" w:styleId="TableGrid1">
    <w:name w:val="Table Grid1"/>
    <w:basedOn w:val="TableNormal"/>
    <w:next w:val="TableGrid"/>
    <w:uiPriority w:val="39"/>
    <w:rsid w:val="00DC33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2673</Words>
  <Characters>15238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Cassisi HMI</dc:creator>
  <cp:keywords/>
  <dc:description/>
  <cp:lastModifiedBy>M Brown HMI</cp:lastModifiedBy>
  <cp:revision>2</cp:revision>
  <dcterms:created xsi:type="dcterms:W3CDTF">2023-12-21T08:32:00Z</dcterms:created>
  <dcterms:modified xsi:type="dcterms:W3CDTF">2023-12-21T08:32:00Z</dcterms:modified>
</cp:coreProperties>
</file>